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竞争性谈判文件</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沭阳县吴集镇敬老院装修改造工程  </w:t>
      </w:r>
      <w:r/>
    </w:p>
    <w:p>
      <w:pPr>
        <w:jc w:val="left"/>
        <w:spacing w:before="120" w:after="120" w:line="360" w:lineRule="auto"/>
        <w:rPr>
          <w:rFonts w:hint="eastAsia"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  </w:t>
      </w:r>
      <w:r>
        <w:rPr>
          <w:rFonts w:hint="eastAsia" w:ascii="Arial" w:hAnsi="Arial" w:cs="Times New Roman"/>
          <w:b/>
          <w:bCs/>
          <w:color w:val="000000"/>
          <w:sz w:val="32"/>
          <w:szCs w:val="24"/>
          <w:lang w:val="en-US" w:eastAsia="zh-CN"/>
        </w:rPr>
        <w:t xml:space="preserve">       </w:t>
      </w:r>
      <w:r>
        <w:rPr>
          <w:rFonts w:hint="eastAsia" w:ascii="Arial" w:hAnsi="Arial" w:eastAsia="宋体"/>
          <w:b/>
          <w:bCs/>
          <w:color w:val="000000"/>
          <w:sz w:val="32"/>
          <w:szCs w:val="24"/>
          <w:lang w:val="en-US" w:eastAsia="zh-CN"/>
        </w:rPr>
        <w:t xml:space="preserve">项目</w:t>
      </w:r>
      <w:r>
        <w:rPr>
          <w:rFonts w:hint="eastAsia" w:ascii="Arial" w:hAnsi="Arial" w:eastAsia="宋体" w:cs="Times New Roman"/>
          <w:b/>
          <w:bCs/>
          <w:color w:val="000000"/>
          <w:sz w:val="32"/>
          <w:szCs w:val="24"/>
          <w:lang w:val="en-US" w:eastAsia="zh-CN"/>
        </w:rPr>
        <w:t xml:space="preserve">编</w:t>
      </w:r>
      <w:r>
        <w:rPr>
          <w:rFonts w:hint="eastAsia" w:ascii="Arial" w:hAnsi="Arial" w:eastAsia="宋体"/>
          <w:b/>
          <w:bCs/>
          <w:color w:val="000000"/>
          <w:sz w:val="32"/>
          <w:szCs w:val="24"/>
          <w:lang w:val="en-US" w:eastAsia="zh-CN"/>
        </w:rPr>
        <w:t xml:space="preserve">号：</w:t>
      </w:r>
      <w:r>
        <w:rPr>
          <w:rFonts w:hint="eastAsia" w:ascii="Arial" w:hAnsi="Arial" w:eastAsia="宋体" w:cs="Times New Roman"/>
          <w:b/>
          <w:bCs/>
          <w:color w:val="000000"/>
          <w:sz w:val="32"/>
          <w:szCs w:val="24"/>
          <w:lang w:val="en-US" w:eastAsia="zh-CN"/>
        </w:rPr>
        <w:t xml:space="preserve">JSZC-321322-WCCA-T2026-0004   </w:t>
      </w:r>
      <w:r/>
    </w:p>
    <w:p>
      <w:pPr>
        <w:jc w:val="center"/>
        <w:spacing w:before="120" w:after="120" w:line="360" w:lineRule="auto"/>
        <w:rPr>
          <w:rFonts w:hint="eastAsia" w:ascii="Arial" w:hAnsi="Arial" w:eastAsia="黑体"/>
          <w:b/>
          <w:bCs/>
          <w:color w:val="000000"/>
          <w:sz w:val="84"/>
          <w:szCs w:val="24"/>
        </w:rPr>
      </w:pPr>
      <w:r>
        <w:rPr>
          <w:rFonts w:hint="eastAsia" w:ascii="Arial" w:hAnsi="Arial"/>
          <w:b/>
          <w:bCs/>
          <w:color w:val="000000"/>
          <w:sz w:val="32"/>
          <w:szCs w:val="24"/>
        </w:rPr>
        <w:t xml:space="preserve">（</w:t>
      </w:r>
      <w:r>
        <w:rPr>
          <w:rFonts w:hint="eastAsia" w:ascii="Arial" w:hAnsi="Arial"/>
          <w:b/>
          <w:bCs/>
          <w:color w:val="000000"/>
          <w:sz w:val="32"/>
          <w:szCs w:val="24"/>
          <w:u w:val="single"/>
          <w:lang w:val="en-US" w:eastAsia="zh-CN"/>
        </w:rPr>
        <w:t xml:space="preserve">工程</w:t>
      </w:r>
      <w:r>
        <w:rPr>
          <w:rFonts w:hint="eastAsia" w:ascii="Arial" w:hAnsi="Arial"/>
          <w:b/>
          <w:bCs/>
          <w:color w:val="000000"/>
          <w:sz w:val="32"/>
          <w:szCs w:val="24"/>
        </w:rPr>
        <w:t xml:space="preserve">类项目</w:t>
      </w:r>
      <w:r>
        <w:rPr>
          <w:rFonts w:hint="eastAsia" w:ascii="Arial" w:hAnsi="Arial"/>
          <w:b/>
          <w:bCs/>
          <w:color w:val="000000"/>
          <w:sz w:val="32"/>
          <w:szCs w:val="24"/>
          <w:lang w:eastAsia="zh-CN"/>
        </w:rPr>
        <w:t xml:space="preserve">，</w:t>
      </w:r>
      <w:r>
        <w:rPr>
          <w:rFonts w:hint="eastAsia" w:ascii="Arial" w:hAnsi="Arial"/>
          <w:b/>
          <w:bCs/>
          <w:color w:val="000000"/>
          <w:sz w:val="32"/>
          <w:szCs w:val="24"/>
          <w:u w:val="single"/>
          <w:lang w:val="en-US" w:eastAsia="zh-CN"/>
        </w:rPr>
        <w:t xml:space="preserve">本项目</w:t>
      </w:r>
      <w:r>
        <w:rPr>
          <w:rFonts w:hint="eastAsia" w:ascii="Arial" w:hAnsi="Arial"/>
          <w:b/>
          <w:bCs/>
          <w:color w:val="000000"/>
          <w:sz w:val="32"/>
          <w:szCs w:val="24"/>
        </w:rPr>
        <w:t xml:space="preserve">专门面向中小企业）</w:t>
      </w: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采购人：</w:t>
      </w:r>
      <w:r>
        <w:rPr>
          <w:rFonts w:hint="eastAsia" w:cs="Times New Roman"/>
          <w:b/>
          <w:bCs/>
          <w:color w:val="000000"/>
          <w:sz w:val="32"/>
          <w:u w:val="single"/>
          <w:lang w:val="en-US" w:eastAsia="zh-CN"/>
        </w:rPr>
        <w:t xml:space="preserve">沭阳县吴集镇人民政府</w:t>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采购代理机构：</w:t>
      </w:r>
      <w:r>
        <w:rPr>
          <w:rFonts w:hint="eastAsia" w:cs="Times New Roman"/>
          <w:b/>
          <w:bCs/>
          <w:color w:val="000000"/>
          <w:sz w:val="32"/>
          <w:u w:val="single"/>
          <w:lang w:val="en-US" w:eastAsia="zh-CN"/>
        </w:rPr>
        <w:t xml:space="preserve">江苏中亿华建设项目管理有限公司</w:t>
      </w:r>
      <w:r>
        <w:rPr>
          <w:rFonts w:hint="eastAsia" w:ascii="Times New Roman" w:hAnsi="Times New Roman" w:eastAsia="宋体" w:cs="Times New Roman"/>
          <w:b/>
          <w:bCs/>
          <w:color w:val="000000"/>
          <w:sz w:val="32"/>
          <w:u w:val="single"/>
          <w:lang w:val="en-US" w:eastAsia="zh-CN"/>
        </w:rPr>
        <w:t xml:space="preserve"> </w:t>
      </w:r>
      <w:r/>
    </w:p>
    <w:p>
      <w:pPr>
        <w:pStyle w:val="1030"/>
        <w:ind w:firstLine="1606"/>
        <w:jc w:val="both"/>
        <w:rPr>
          <w:rFonts w:ascii="Arial" w:hAnsi="Arial" w:eastAsia="宋体" w:cs="Times New Roman"/>
          <w:b/>
          <w:bCs/>
          <w:color w:val="000000"/>
          <w:sz w:val="32"/>
          <w:u w:val="single"/>
          <w:lang w:val="en-US" w:eastAsia="zh-CN"/>
        </w:rPr>
      </w:pPr>
      <w:r>
        <w:rPr>
          <w:rFonts w:ascii="Arial" w:hAnsi="Arial" w:eastAsia="宋体" w:cs="Times New Roman"/>
          <w:b/>
          <w:bCs/>
          <w:color w:val="000000"/>
          <w:sz w:val="32"/>
          <w:u w:val="single"/>
          <w:lang w:val="en-US" w:eastAsia="zh-CN"/>
        </w:rPr>
      </w:r>
      <w:r/>
    </w:p>
    <w:p>
      <w:pPr>
        <w:pStyle w:val="1030"/>
        <w:ind w:firstLine="2570"/>
        <w:jc w:val="both"/>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8</w:t>
      </w:r>
      <w:r>
        <w:rPr>
          <w:rFonts w:hint="eastAsia"/>
          <w:b/>
          <w:bCs/>
          <w:color w:val="000000"/>
          <w:sz w:val="32"/>
        </w:rPr>
        <w:t xml:space="preserve">月</w:t>
      </w:r>
      <w:r>
        <w:rPr>
          <w:rFonts w:hint="eastAsia"/>
          <w:b/>
          <w:bCs/>
          <w:color w:val="000000"/>
          <w:sz w:val="32"/>
          <w:u w:val="single"/>
          <w:lang w:val="en-US" w:eastAsia="zh-CN"/>
        </w:rPr>
        <w:t xml:space="preserve">5</w:t>
      </w:r>
      <w:r>
        <w:rPr>
          <w:rFonts w:hint="eastAsia"/>
          <w:b/>
          <w:bCs/>
          <w:color w:val="000000"/>
          <w:sz w:val="32"/>
        </w:rPr>
        <w:t xml:space="preserve">日</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both"/>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523127445"/>
      <w:r/>
      <w:bookmarkStart w:id="3" w:name="_Toc479757206"/>
      <w:r/>
      <w:bookmarkStart w:id="4" w:name="_Toc513029200"/>
      <w:r/>
      <w:bookmarkStart w:id="5" w:name="_Toc1693851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谈判邀请</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评审方法与评审标准</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912"/>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keepNext/>
        <w:rPr>
          <w:rFonts w:hint="eastAsia" w:ascii="Times New Roman" w:hAnsi="Times New Roman" w:eastAsia="黑体" w:cs="Times New Roman"/>
          <w:color w:val="000000"/>
          <w:sz w:val="44"/>
          <w:szCs w:val="44"/>
        </w:rPr>
        <w:outlineLvl w:val="0"/>
      </w:pPr>
      <w:r>
        <w:rPr>
          <w:rFonts w:hint="eastAsia" w:ascii="Times New Roman" w:hAnsi="Times New Roman" w:eastAsia="黑体" w:cs="Times New Roman"/>
          <w:color w:val="000000"/>
          <w:sz w:val="44"/>
          <w:szCs w:val="44"/>
        </w:rPr>
        <w:t xml:space="preserve">第一章  </w:t>
      </w:r>
      <w:bookmarkEnd w:id="0"/>
      <w:r>
        <w:rPr>
          <w:rFonts w:hint="eastAsia" w:ascii="Times New Roman" w:hAnsi="Times New Roman" w:eastAsia="黑体" w:cs="Times New Roman"/>
          <w:color w:val="000000"/>
          <w:sz w:val="44"/>
          <w:szCs w:val="44"/>
        </w:rPr>
        <w:t xml:space="preserve">谈判邀请</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3"/>
      </w:tblGrid>
      <w:tr>
        <w:trPr>
          <w:trHeight w:val="1895"/>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8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项目概况</w:t>
            </w:r>
            <w:r/>
          </w:p>
          <w:p>
            <w:pPr>
              <w:ind w:left="0" w:right="0" w:firstLine="0"/>
              <w:spacing w:before="0" w:after="28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沭阳县吴集镇敬老院装修改造工程</w:t>
            </w:r>
            <w:r>
              <w:rPr>
                <w:rFonts w:hint="eastAsia" w:ascii="宋体" w:hAnsi="宋体" w:eastAsia="宋体" w:cs="宋体"/>
                <w:color w:val="000000"/>
                <w:sz w:val="24"/>
                <w:szCs w:val="24"/>
                <w:lang w:eastAsia="zh-CN"/>
              </w:rPr>
              <w:t xml:space="preserve">采</w:t>
            </w:r>
            <w:r>
              <w:rPr>
                <w:rFonts w:hint="eastAsia" w:ascii="宋体" w:hAnsi="宋体" w:eastAsia="宋体" w:cs="宋体"/>
                <w:color w:val="000000"/>
                <w:sz w:val="24"/>
                <w:szCs w:val="24"/>
              </w:rPr>
              <w:t xml:space="preserve">购项目的潜在供应商应在供应商应在</w:t>
            </w:r>
            <w:r>
              <w:rPr>
                <w:rFonts w:hint="eastAsia" w:ascii="宋体" w:hAnsi="宋体" w:cs="宋体"/>
                <w:color w:val="000000"/>
                <w:sz w:val="24"/>
                <w:szCs w:val="21"/>
              </w:rPr>
              <w:t xml:space="preserve">竞争性谈判</w:t>
            </w:r>
            <w:r>
              <w:rPr>
                <w:rFonts w:hint="eastAsia" w:ascii="宋体" w:hAnsi="宋体" w:cs="宋体"/>
                <w:color w:val="000000"/>
                <w:sz w:val="24"/>
                <w:szCs w:val="21"/>
                <w:lang w:val="en-US" w:eastAsia="zh-CN"/>
              </w:rPr>
              <w:t xml:space="preserve">邀请函</w:t>
            </w:r>
            <w:r>
              <w:rPr>
                <w:rFonts w:hint="eastAsia" w:ascii="宋体" w:hAnsi="宋体" w:eastAsia="宋体" w:cs="宋体"/>
                <w:color w:val="000000"/>
                <w:sz w:val="24"/>
                <w:szCs w:val="24"/>
              </w:rPr>
              <w:t xml:space="preserve">提供的时间内，通过“苏采云”系统（网址： http://jszfcg.jsczt.cn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或宿迁市政府采购网点击“政府采购管理交易系统（苏采云）”，使用CA锁进入系统从“项目参与”--“采购项目”菜单中，找到本项目获取采购文件（后缀名为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kedt”）。 获取采购文件，并于</w:t>
            </w:r>
            <w:r>
              <w:rPr>
                <w:rFonts w:hint="eastAsia" w:ascii="宋体" w:hAnsi="宋体" w:cs="宋体"/>
                <w:color w:val="000000"/>
                <w:sz w:val="24"/>
                <w:szCs w:val="24"/>
                <w:lang w:eastAsia="zh-CN"/>
              </w:rPr>
              <w:t xml:space="preserve">2026</w:t>
            </w:r>
            <w:r>
              <w:rPr>
                <w:rFonts w:hint="eastAsia" w:ascii="宋体" w:hAnsi="宋体" w:eastAsia="宋体" w:cs="宋体"/>
                <w:color w:val="000000"/>
                <w:sz w:val="24"/>
                <w:szCs w:val="24"/>
                <w:lang w:val="en-US" w:eastAsia="zh-CN"/>
              </w:rPr>
              <w:t xml:space="preserve">年</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月</w:t>
            </w:r>
            <w:r>
              <w:rPr>
                <w:rFonts w:hint="eastAsia" w:ascii="宋体" w:hAnsi="宋体" w:cs="宋体"/>
                <w:color w:val="000000"/>
                <w:sz w:val="24"/>
                <w:szCs w:val="24"/>
                <w:lang w:val="en-US" w:eastAsia="zh-CN"/>
              </w:rPr>
              <w:t xml:space="preserve">11</w:t>
            </w:r>
            <w:r>
              <w:rPr>
                <w:rFonts w:hint="eastAsia" w:ascii="宋体" w:hAnsi="宋体" w:eastAsia="宋体" w:cs="宋体"/>
                <w:color w:val="000000"/>
                <w:sz w:val="24"/>
                <w:szCs w:val="24"/>
                <w:lang w:val="en-US" w:eastAsia="zh-CN"/>
              </w:rPr>
              <w:t xml:space="preserve">日 </w:t>
            </w:r>
            <w:r>
              <w:rPr>
                <w:rFonts w:hint="eastAsia" w:ascii="宋体" w:hAnsi="宋体" w:eastAsia="宋体" w:cs="宋体"/>
                <w:color w:val="000000"/>
                <w:sz w:val="24"/>
                <w:szCs w:val="24"/>
              </w:rPr>
              <w:t xml:space="preserve">09:30（北京时间）前提交响应文件。</w:t>
            </w:r>
            <w:r/>
          </w:p>
        </w:tc>
      </w:tr>
    </w:tbl>
    <w:p>
      <w:pPr>
        <w:pStyle w:val="721"/>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一、项目基本情况</w:t>
      </w:r>
      <w:r/>
    </w:p>
    <w:p>
      <w:pPr>
        <w:ind w:left="0" w:right="0" w:firstLine="0"/>
        <w:spacing w:before="0" w:after="28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rPr>
          <w:rFonts w:ascii="Segoe UI" w:hAnsi="Segoe UI" w:eastAsia="Segoe UI" w:cs="Segoe UI"/>
          <w:i w:val="0"/>
          <w:iCs w:val="0"/>
          <w:caps w:val="0"/>
          <w:spacing w:val="0"/>
          <w:sz w:val="21"/>
          <w:szCs w:val="21"/>
          <w:shd w:val="clear" w:color="auto" w:fill="ffffff"/>
        </w:rPr>
        <w:t xml:space="preserve">JSZC-321322-WCCA-T2026-0004</w:t>
      </w:r>
      <w:r>
        <w:rPr>
          <w:rFonts w:hint="eastAsia" w:ascii="宋体" w:hAnsi="宋体" w:cs="宋体"/>
          <w:color w:val="000000"/>
          <w:sz w:val="24"/>
          <w:szCs w:val="24"/>
          <w:lang w:eastAsia="zh-CN"/>
        </w:rPr>
        <w:t xml:space="preserve"> </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沭阳县吴集镇敬老院装修改造工程</w:t>
      </w:r>
      <w:r>
        <w:rPr>
          <w:rFonts w:hint="eastAsia" w:ascii="宋体" w:hAnsi="宋体" w:eastAsia="宋体" w:cs="宋体"/>
          <w:color w:val="000000"/>
          <w:sz w:val="24"/>
          <w:szCs w:val="24"/>
        </w:rPr>
        <w:t xml:space="preserve"> </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采购方式：竞争性谈判 </w:t>
      </w:r>
      <w:r/>
    </w:p>
    <w:p>
      <w:pPr>
        <w:ind w:left="0" w:right="0" w:firstLine="0"/>
        <w:spacing w:before="0" w:after="280"/>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预算金额：</w:t>
      </w:r>
      <w:r>
        <w:rPr>
          <w:rFonts w:hint="eastAsia" w:ascii="宋体" w:hAnsi="宋体" w:cs="宋体"/>
          <w:color w:val="000000"/>
          <w:sz w:val="24"/>
          <w:szCs w:val="24"/>
          <w:lang w:val="en-US" w:eastAsia="zh-CN"/>
        </w:rPr>
        <w:t xml:space="preserve">207.070471万元</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最高限价：</w:t>
      </w:r>
      <w:r>
        <w:rPr>
          <w:rFonts w:hint="eastAsia" w:ascii="宋体" w:hAnsi="宋体" w:cs="宋体"/>
          <w:color w:val="000000"/>
          <w:sz w:val="24"/>
          <w:szCs w:val="24"/>
          <w:lang w:val="en-US" w:eastAsia="zh-CN"/>
        </w:rPr>
        <w:t xml:space="preserve">207.070471万元</w:t>
      </w:r>
      <w:r/>
    </w:p>
    <w:p>
      <w:pPr>
        <w:ind w:left="0" w:right="0" w:firstLine="0"/>
        <w:spacing w:before="0" w:after="280"/>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采购需求：包含1-4#楼装修改造，建筑面积共计约2342平方米；室外路面加铺沥青、围墙翻新、补植绿化等。</w:t>
      </w:r>
      <w:r>
        <w:rPr>
          <w:rFonts w:hint="eastAsia" w:ascii="宋体" w:hAnsi="宋体" w:cs="宋体"/>
          <w:color w:val="000000"/>
          <w:sz w:val="24"/>
          <w:szCs w:val="24"/>
          <w:lang w:val="en-US" w:eastAsia="zh-CN"/>
        </w:rPr>
        <w:t xml:space="preserve">详见工程量清单。</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合同履行期限：</w:t>
      </w:r>
      <w:r>
        <w:rPr>
          <w:rFonts w:hint="eastAsia" w:ascii="宋体" w:hAnsi="宋体" w:cs="宋体"/>
          <w:color w:val="000000"/>
          <w:sz w:val="24"/>
          <w:szCs w:val="24"/>
          <w:lang w:eastAsia="zh-CN"/>
        </w:rPr>
        <w:t xml:space="preserve">合同生效之日起30日历天完成</w:t>
      </w:r>
      <w:r>
        <w:rPr>
          <w:rFonts w:hint="eastAsia" w:ascii="宋体" w:hAnsi="宋体" w:eastAsia="宋体" w:cs="宋体"/>
          <w:color w:val="000000"/>
          <w:sz w:val="24"/>
          <w:szCs w:val="24"/>
        </w:rPr>
        <w:t xml:space="preserve"> </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本项目（是/否）接受联合体：否 </w:t>
      </w:r>
      <w:r/>
    </w:p>
    <w:p>
      <w:pPr>
        <w:pStyle w:val="721"/>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二、申请人的资格要求：</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（一）满足《中华人民共和国政府采购法》第二十二条规定：</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1.具备《中华人民共和国政府采购法》第二十二条第一款规定的6项条件（按要求提供声明及信用承诺）</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无需提供证明材料）。</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（二）落实政府采购政策需满足的资格要求：</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1.本项目为专门面向中小企业采购的项目，供应商须为中小微企业、监狱企业、残疾人福利性单位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须提供《中小企业或残疾人福利性单位声明函》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p>
    <w:p>
      <w:pPr>
        <w:numPr>
          <w:ilvl w:val="0"/>
          <w:numId w:val="0"/>
        </w:numPr>
        <w:ind w:right="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（三）本项目的特定资格要求：</w:t>
      </w:r>
      <w:r/>
    </w:p>
    <w:p>
      <w:pPr>
        <w:numPr>
          <w:ilvl w:val="0"/>
          <w:numId w:val="0"/>
        </w:numPr>
        <w:ind w:right="0" w:firstLine="24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具有建筑工程施工总承包三级及以上资质</w:t>
      </w:r>
      <w:r>
        <w:rPr>
          <w:rFonts w:hint="eastAsia" w:ascii="宋体" w:hAnsi="宋体" w:eastAsia="宋体" w:cs="宋体"/>
          <w:color w:val="000000"/>
          <w:sz w:val="24"/>
          <w:szCs w:val="24"/>
        </w:rPr>
        <w:t xml:space="preserve">；</w:t>
      </w:r>
      <w:r/>
    </w:p>
    <w:p>
      <w:pPr>
        <w:numPr>
          <w:ilvl w:val="0"/>
          <w:numId w:val="0"/>
        </w:numPr>
        <w:ind w:right="0" w:firstLine="24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2.具备建筑工程专业二级及以上注册建造师资格，并同时具有建筑施工企业项目负责人安全生产考核合格证书（B类证）；</w:t>
      </w:r>
      <w:r/>
    </w:p>
    <w:p>
      <w:pPr>
        <w:numPr>
          <w:ilvl w:val="0"/>
          <w:numId w:val="0"/>
        </w:numPr>
        <w:ind w:right="0" w:firstLine="24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3.企业具备安全生产条件，并取得安全生产许可证；</w:t>
      </w:r>
      <w:r/>
    </w:p>
    <w:p>
      <w:pPr>
        <w:pStyle w:val="721"/>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三、获取采购文件</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时间：自谈判文件公告发布之日起3个工作日 </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地点：“苏采云”系统（网址： http://jszfcg.jsczt.cn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或宿迁市政府采购网点击“政府采购管理交易系统（苏采云）”  </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方式：使用CA锁进入系统从“项目参与”--“采购项目”菜单中，找到本项目获取采购文件（后缀名为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kedt”）  </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售价：0.00元 </w:t>
      </w:r>
      <w:r/>
    </w:p>
    <w:p>
      <w:pPr>
        <w:pStyle w:val="721"/>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四、响应文件提交</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截止时间：</w:t>
      </w:r>
      <w:r>
        <w:rPr>
          <w:rFonts w:hint="eastAsia" w:ascii="宋体" w:hAnsi="宋体" w:cs="宋体"/>
          <w:color w:val="000000"/>
          <w:sz w:val="24"/>
          <w:szCs w:val="24"/>
          <w:lang w:val="en-US" w:eastAsia="zh-CN"/>
        </w:rPr>
        <w:t xml:space="preserve">2026年8月11日9:30</w:t>
      </w:r>
      <w:r>
        <w:rPr>
          <w:rFonts w:hint="eastAsia" w:ascii="宋体" w:hAnsi="宋体" w:eastAsia="宋体" w:cs="宋体"/>
          <w:color w:val="000000"/>
          <w:sz w:val="24"/>
          <w:szCs w:val="24"/>
        </w:rPr>
        <w:t xml:space="preserve">（北京时间）</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地点：“苏采云”政府采购交易系统网上开标大厅 </w:t>
      </w:r>
      <w:r/>
    </w:p>
    <w:p>
      <w:pPr>
        <w:pStyle w:val="721"/>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五、开启</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w:t>
      </w:r>
      <w:r>
        <w:rPr>
          <w:rFonts w:hint="eastAsia" w:ascii="宋体" w:hAnsi="宋体" w:cs="宋体"/>
          <w:color w:val="000000"/>
          <w:sz w:val="24"/>
          <w:szCs w:val="24"/>
          <w:lang w:val="en-US" w:eastAsia="zh-CN"/>
        </w:rPr>
        <w:t xml:space="preserve">2026年8月11日9:30</w:t>
      </w:r>
      <w:r>
        <w:rPr>
          <w:rFonts w:hint="eastAsia" w:ascii="宋体" w:hAnsi="宋体" w:eastAsia="宋体" w:cs="宋体"/>
          <w:color w:val="000000"/>
          <w:sz w:val="24"/>
          <w:szCs w:val="24"/>
        </w:rPr>
        <w:t xml:space="preserve">（北京时间）</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地点：沭阳县沭阳开标</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厅 </w:t>
      </w:r>
      <w:r/>
    </w:p>
    <w:p>
      <w:pPr>
        <w:pStyle w:val="721"/>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六、公告期限</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自本公告发布之日起3个工作日。</w:t>
      </w:r>
      <w:r/>
    </w:p>
    <w:p>
      <w:pPr>
        <w:pStyle w:val="721"/>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七、其他补充事宜 </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1.财政部门监督电话：0527-83559270。</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2.“CA”数字证书办理：“苏采云”系统目前仅支持“苏采云”系统下的政务CA。省内各地区办理的“苏采云”系统下的政务CA全省通用。宿迁地区CA数字证书办理联系方式：18762803891。</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3.宿迁地区“苏采云”技术支持客服电话：0527-84225125、0519-86722806。</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4.如果供应商通过苏采云系统参与政府采购项目，相关操作手册详见链接：http://www.ccgp-jiangsu.gov.cn/jiangsu/zlxz/ee/ee3a4bc5a3454aa2b0d9312230633ce9.html。</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5.现场勘察及答疑：本项目不组织集中勘察及答疑，供应商如对采购需求有疑问，请咨询采购单位联系人。</w:t>
      </w:r>
      <w:r/>
    </w:p>
    <w:p>
      <w:pPr>
        <w:pStyle w:val="721"/>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八、凡对本次采购提出询问，请按以下方式联系。</w:t>
      </w:r>
      <w:r/>
    </w:p>
    <w:p>
      <w:pPr>
        <w:ind w:left="0" w:right="0" w:firstLine="0"/>
        <w:spacing w:before="0"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1.采购人信息</w:t>
      </w:r>
      <w:r/>
    </w:p>
    <w:p>
      <w:pPr>
        <w:ind w:left="0" w:right="0" w:firstLine="0"/>
        <w:spacing w:before="0" w:after="28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w:t>
      </w:r>
      <w:r>
        <w:rPr>
          <w:rFonts w:hint="eastAsia" w:ascii="宋体" w:hAnsi="宋体" w:cs="宋体"/>
          <w:color w:val="000000"/>
          <w:sz w:val="24"/>
          <w:szCs w:val="24"/>
          <w:lang w:eastAsia="zh-CN"/>
        </w:rPr>
        <w:t xml:space="preserve">沭阳县吴集镇人民政府</w:t>
      </w:r>
      <w:r/>
    </w:p>
    <w:p>
      <w:pPr>
        <w:ind w:left="0" w:right="0" w:firstLine="0"/>
        <w:spacing w:before="0" w:after="28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单位地址：</w:t>
      </w:r>
      <w:r>
        <w:rPr>
          <w:rFonts w:hint="eastAsia" w:ascii="宋体" w:hAnsi="宋体" w:cs="宋体"/>
          <w:color w:val="000000"/>
          <w:sz w:val="24"/>
          <w:szCs w:val="24"/>
          <w:lang w:eastAsia="zh-CN"/>
        </w:rPr>
        <w:t xml:space="preserve">吴集镇发展大道与北京路交叉路口往东北</w:t>
      </w:r>
      <w:r/>
    </w:p>
    <w:p>
      <w:pPr>
        <w:ind w:left="0" w:right="0" w:firstLine="0"/>
        <w:spacing w:before="0" w:after="2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w:t>
      </w:r>
      <w:r>
        <w:rPr>
          <w:rFonts w:hint="eastAsia" w:ascii="宋体" w:hAnsi="宋体" w:cs="宋体"/>
          <w:color w:val="000000"/>
          <w:sz w:val="24"/>
          <w:szCs w:val="24"/>
          <w:lang w:eastAsia="zh-CN"/>
        </w:rPr>
        <w:t xml:space="preserve">魏勇</w:t>
      </w:r>
      <w:r/>
    </w:p>
    <w:p>
      <w:pPr>
        <w:ind w:left="0" w:right="0" w:firstLine="0"/>
        <w:spacing w:before="0" w:after="2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rPr>
          <w:rFonts w:hint="eastAsia" w:ascii="宋体" w:hAnsi="宋体" w:cs="宋体"/>
          <w:color w:val="000000"/>
          <w:sz w:val="24"/>
          <w:szCs w:val="24"/>
          <w:lang w:eastAsia="zh-CN"/>
        </w:rPr>
        <w:t xml:space="preserve">15951195960</w:t>
      </w:r>
      <w:r/>
    </w:p>
    <w:p>
      <w:pPr>
        <w:ind w:left="0" w:right="0" w:firstLine="0"/>
        <w:spacing w:before="0"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2.采购代理机构信息</w:t>
      </w:r>
      <w:r/>
    </w:p>
    <w:p>
      <w:pPr>
        <w:ind w:left="0" w:right="0" w:firstLine="0"/>
        <w:spacing w:before="0" w:after="2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w:t>
      </w:r>
      <w:r>
        <w:rPr>
          <w:rFonts w:hint="eastAsia" w:ascii="宋体" w:hAnsi="宋体" w:eastAsia="宋体" w:cs="宋体"/>
          <w:color w:val="000000"/>
          <w:sz w:val="24"/>
          <w:szCs w:val="24"/>
          <w:lang w:eastAsia="zh-CN"/>
        </w:rPr>
        <w:t xml:space="preserve">江苏中亿华建设项目管理有限公司</w:t>
      </w:r>
      <w:r/>
    </w:p>
    <w:p>
      <w:pPr>
        <w:ind w:left="0" w:right="0" w:firstLine="0"/>
        <w:spacing w:before="0" w:after="2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单位地址：沭阳县常州路2号7楼</w:t>
      </w:r>
      <w:r/>
    </w:p>
    <w:p>
      <w:pPr>
        <w:ind w:left="0" w:right="0" w:firstLine="0"/>
        <w:spacing w:before="0" w:after="2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eastAsia="zh-CN"/>
        </w:rPr>
        <w:t xml:space="preserve">蔡震</w:t>
      </w:r>
      <w:r/>
    </w:p>
    <w:p>
      <w:pPr>
        <w:ind w:left="0" w:right="0" w:firstLine="0"/>
        <w:spacing w:before="0" w:after="2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eastAsia="zh-CN"/>
        </w:rPr>
        <w:t xml:space="preserve">15358356055</w:t>
      </w:r>
      <w:r/>
    </w:p>
    <w:p>
      <w:pPr>
        <w:ind w:left="0" w:right="0" w:firstLine="0"/>
        <w:spacing w:before="0"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3.项目联系方式</w:t>
      </w:r>
      <w:r/>
    </w:p>
    <w:p>
      <w:pPr>
        <w:ind w:left="0" w:right="0" w:firstLine="0"/>
        <w:spacing w:before="0" w:after="2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项目联系人：</w:t>
      </w:r>
      <w:r>
        <w:rPr>
          <w:rFonts w:hint="eastAsia" w:ascii="宋体" w:hAnsi="宋体" w:eastAsia="宋体" w:cs="宋体"/>
          <w:color w:val="000000"/>
          <w:sz w:val="24"/>
          <w:szCs w:val="24"/>
          <w:lang w:eastAsia="zh-CN"/>
        </w:rPr>
        <w:t xml:space="preserve">蔡震</w:t>
      </w:r>
      <w:r/>
    </w:p>
    <w:p>
      <w:pPr>
        <w:ind w:left="0" w:right="0" w:firstLine="0"/>
        <w:spacing w:before="0" w:after="2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lang w:eastAsia="zh-CN"/>
        </w:rPr>
        <w:t xml:space="preserve">15358356055</w:t>
      </w:r>
      <w:r/>
    </w:p>
    <w:p>
      <w:pPr>
        <w:jc w:val="both"/>
        <w:pageBreakBefore w:val="0"/>
        <w:spacing w:line="560" w:lineRule="exact"/>
        <w:tabs>
          <w:tab w:val="left" w:pos="900" w:leader="none"/>
        </w:tabs>
        <w:rPr>
          <w:rFonts w:hint="eastAsia"/>
          <w:color w:val="000000"/>
        </w:rPr>
      </w:pPr>
      <w:r>
        <w:rPr>
          <w:rFonts w:hint="eastAsia" w:ascii="宋体" w:hAnsi="宋体"/>
          <w:bCs/>
          <w:color w:val="000000"/>
          <w:sz w:val="24"/>
          <w:szCs w:val="24"/>
        </w:rPr>
        <w:br w:type="page" w:clear="all"/>
      </w:r>
      <w:bookmarkStart w:id="6" w:name="_Toc120614211"/>
      <w:r>
        <w:rPr>
          <w:rFonts w:hint="eastAsia" w:ascii="Times New Roman" w:hAnsi="Times New Roman" w:eastAsia="黑体" w:cs="Times New Roman"/>
          <w:color w:val="000000"/>
          <w:sz w:val="44"/>
          <w:szCs w:val="44"/>
          <w:lang w:val="en-US" w:eastAsia="zh-CN"/>
        </w:rPr>
        <w:t xml:space="preserve">第二章</w:t>
      </w:r>
      <w:r>
        <w:rPr>
          <w:rFonts w:hint="eastAsia" w:ascii="Times New Roman" w:hAnsi="Times New Roman" w:eastAsia="黑体" w:cs="Times New Roman"/>
          <w:color w:val="000000"/>
          <w:sz w:val="44"/>
          <w:szCs w:val="44"/>
        </w:rPr>
        <w:t xml:space="preserve"> </w:t>
      </w:r>
      <w:bookmarkEnd w:id="1"/>
      <w:r/>
      <w:bookmarkEnd w:id="2"/>
      <w:r/>
      <w:bookmarkEnd w:id="3"/>
      <w:r/>
      <w:bookmarkEnd w:id="4"/>
      <w:r/>
      <w:bookmarkEnd w:id="5"/>
      <w:r/>
      <w:bookmarkEnd w:id="6"/>
      <w:r>
        <w:rPr>
          <w:rFonts w:hint="eastAsia" w:ascii="Times New Roman" w:hAnsi="Times New Roman" w:eastAsia="黑体" w:cs="Times New Roman"/>
          <w:color w:val="000000"/>
          <w:sz w:val="44"/>
          <w:szCs w:val="44"/>
        </w:rPr>
        <w:t xml:space="preserve">供应商须知</w:t>
      </w:r>
      <w:r/>
    </w:p>
    <w:p>
      <w:pPr>
        <w:numPr>
          <w:ilvl w:val="0"/>
          <w:numId w:val="0"/>
        </w:numPr>
        <w:jc w:val="center"/>
        <w:rPr>
          <w:color w:val="000000"/>
          <w:lang w:val="en-US" w:eastAsia="zh-CN"/>
        </w:rPr>
      </w:pPr>
      <w:r/>
      <w:bookmarkStart w:id="7" w:name="_Toc16938519"/>
      <w:r/>
      <w:bookmarkStart w:id="8" w:name="_Toc120614214"/>
      <w:r/>
      <w:bookmarkStart w:id="9" w:name="_Toc513029203"/>
      <w:r/>
      <w:bookmarkStart w:id="10" w:name="_Toc20823275"/>
      <w:r/>
      <w:r/>
    </w:p>
    <w:p>
      <w:pPr>
        <w:ind w:firstLine="498"/>
        <w:keepLines/>
        <w:keepNext/>
        <w:pageBreakBefore w:val="0"/>
        <w:spacing w:line="560" w:lineRule="exact"/>
        <w:widowControl w:val="off"/>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一、总则</w:t>
      </w:r>
      <w:bookmarkEnd w:id="7"/>
      <w:r/>
      <w:bookmarkEnd w:id="8"/>
      <w:r/>
      <w:bookmarkEnd w:id="9"/>
      <w:r/>
      <w:bookmarkEnd w:id="10"/>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1" w:name="_Hlt16619475"/>
      <w:r/>
      <w:bookmarkEnd w:id="11"/>
      <w:r/>
      <w:bookmarkStart w:id="12" w:name="_Toc458694821"/>
      <w:r/>
      <w:bookmarkStart w:id="13" w:name="_Toc20823276"/>
      <w:r/>
      <w:bookmarkStart w:id="14" w:name="_Toc513029204"/>
      <w:r/>
      <w:bookmarkStart w:id="15" w:name="_Toc16938520"/>
      <w:r>
        <w:rPr>
          <w:rFonts w:hint="eastAsia" w:ascii="Arial" w:hAnsi="Arial" w:eastAsia="黑体" w:cs="Arial"/>
          <w:sz w:val="28"/>
          <w:szCs w:val="28"/>
          <w:lang w:eastAsia="zh-CN"/>
        </w:rPr>
        <w:t xml:space="preserve">1.</w:t>
      </w:r>
      <w:bookmarkEnd w:id="12"/>
      <w:r>
        <w:rPr>
          <w:rFonts w:hint="eastAsia" w:ascii="Arial" w:hAnsi="Arial" w:eastAsia="黑体" w:cs="Arial"/>
          <w:sz w:val="28"/>
          <w:szCs w:val="28"/>
        </w:rPr>
        <w:t xml:space="preserve">采购方式</w:t>
      </w:r>
      <w:bookmarkEnd w:id="13"/>
      <w:r/>
      <w:bookmarkEnd w:id="14"/>
      <w:r/>
      <w:bookmarkEnd w:id="15"/>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1.1 本次政府采购活动采取竞争性谈判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以下简称谈判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方式，本谈判文件仅适用于谈判公告中所述项目。</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6" w:name="_Toc16938521"/>
      <w:r/>
      <w:bookmarkStart w:id="17" w:name="_Toc20823277"/>
      <w:r/>
      <w:bookmarkStart w:id="18" w:name="_Toc513029205"/>
      <w:r>
        <w:rPr>
          <w:rFonts w:hint="eastAsia" w:ascii="Arial" w:hAnsi="Arial" w:eastAsia="黑体" w:cs="Arial"/>
          <w:sz w:val="28"/>
          <w:szCs w:val="28"/>
          <w:lang w:eastAsia="zh-CN"/>
        </w:rPr>
        <w:t xml:space="preserve">2.</w:t>
      </w:r>
      <w:r>
        <w:rPr>
          <w:rFonts w:hint="eastAsia" w:ascii="Arial" w:hAnsi="Arial" w:eastAsia="黑体" w:cs="Arial"/>
          <w:sz w:val="28"/>
          <w:szCs w:val="28"/>
        </w:rPr>
        <w:t xml:space="preserve">合格的</w:t>
      </w:r>
      <w:bookmarkEnd w:id="16"/>
      <w:r/>
      <w:bookmarkEnd w:id="17"/>
      <w:r/>
      <w:bookmarkEnd w:id="18"/>
      <w:r>
        <w:rPr>
          <w:rFonts w:hint="eastAsia" w:ascii="Arial" w:hAnsi="Arial" w:eastAsia="黑体" w:cs="Arial"/>
          <w:sz w:val="28"/>
          <w:szCs w:val="28"/>
        </w:rPr>
        <w:t xml:space="preserve">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2.1满足谈判公告中供应商资格要求的规定。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2.2 满足本谈判文件实质性要求和条件的规定。</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9" w:name="_Toc513029206"/>
      <w:r/>
      <w:bookmarkStart w:id="20" w:name="_Toc20823278"/>
      <w:r/>
      <w:bookmarkStart w:id="21" w:name="_Toc16938522"/>
      <w:r>
        <w:rPr>
          <w:rFonts w:hint="eastAsia" w:ascii="Arial" w:hAnsi="Arial" w:eastAsia="黑体" w:cs="Arial"/>
          <w:sz w:val="28"/>
          <w:szCs w:val="28"/>
          <w:lang w:eastAsia="zh-CN"/>
        </w:rPr>
        <w:t xml:space="preserve">3.</w:t>
      </w:r>
      <w:r>
        <w:rPr>
          <w:rFonts w:hint="eastAsia" w:ascii="Arial" w:hAnsi="Arial" w:eastAsia="黑体" w:cs="Arial"/>
          <w:sz w:val="28"/>
          <w:szCs w:val="28"/>
        </w:rPr>
        <w:t xml:space="preserve">适用法律</w:t>
      </w:r>
      <w:bookmarkEnd w:id="19"/>
      <w:r/>
      <w:bookmarkEnd w:id="20"/>
      <w:r/>
      <w:bookmarkEnd w:id="21"/>
      <w:r/>
      <w:r/>
    </w:p>
    <w:p>
      <w:pPr>
        <w:ind w:firstLine="42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3.1 本次谈判及由此产生的合同受中华人民共和国有关的法律法规制约和保护。</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22" w:name="_Toc20823279"/>
      <w:r/>
      <w:bookmarkStart w:id="23" w:name="_Toc513029207"/>
      <w:r/>
      <w:bookmarkStart w:id="24" w:name="_Toc462564067"/>
      <w:r/>
      <w:bookmarkStart w:id="25" w:name="_Toc16938523"/>
      <w:r>
        <w:rPr>
          <w:rFonts w:hint="eastAsia" w:ascii="Arial" w:hAnsi="Arial" w:eastAsia="黑体" w:cs="Arial"/>
          <w:sz w:val="28"/>
          <w:szCs w:val="28"/>
          <w:lang w:eastAsia="zh-CN"/>
        </w:rPr>
        <w:t xml:space="preserve">4.</w:t>
      </w:r>
      <w:r>
        <w:rPr>
          <w:rFonts w:hint="eastAsia" w:ascii="Arial" w:hAnsi="Arial" w:eastAsia="黑体" w:cs="Arial"/>
          <w:sz w:val="28"/>
          <w:szCs w:val="28"/>
        </w:rPr>
        <w:t xml:space="preserve">谈判费用</w:t>
      </w:r>
      <w:bookmarkEnd w:id="22"/>
      <w:r/>
      <w:bookmarkEnd w:id="23"/>
      <w:r/>
      <w:bookmarkEnd w:id="24"/>
      <w:r/>
      <w:bookmarkEnd w:id="25"/>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4.1供应商应自行承担所有与参加本次</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有关的费用，无论</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过程中的做法和结果如何，采购代理机构在任何情况下均无义务和责任承担这些费用。</w:t>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4.2代理费用收取方式及标准：按以下第</w:t>
      </w:r>
      <w:r>
        <w:rPr>
          <w:rFonts w:hint="eastAsia" w:ascii="Times New Roman" w:hAnsi="Times New Roman" w:eastAsia="宋体" w:cs="Times New Roman"/>
          <w:color w:val="000000"/>
          <w:sz w:val="24"/>
          <w:szCs w:val="21"/>
          <w:lang w:val="en-US" w:eastAsia="zh-CN"/>
        </w:rPr>
        <w:t xml:space="preserve">2</w:t>
      </w:r>
      <w:r>
        <w:rPr>
          <w:rFonts w:hint="eastAsia" w:ascii="Times New Roman" w:hAnsi="Times New Roman" w:eastAsia="宋体" w:cs="Times New Roman"/>
          <w:color w:val="000000"/>
          <w:sz w:val="24"/>
          <w:szCs w:val="21"/>
        </w:rPr>
        <w:t xml:space="preserve">种方式执行</w:t>
      </w:r>
      <w:r/>
    </w:p>
    <w:p>
      <w:pPr>
        <w:ind w:firstLine="480"/>
        <w:pageBreakBefore w:val="0"/>
        <w:spacing w:line="560" w:lineRule="exact"/>
        <w:widowControl w:val="off"/>
        <w:rPr>
          <w:rFonts w:hint="eastAsia" w:ascii="Times New Roman" w:hAnsi="Times New Roman" w:eastAsia="宋体" w:cs="Times New Roman"/>
          <w:color w:val="000000"/>
          <w:sz w:val="24"/>
          <w:szCs w:val="21"/>
          <w:lang w:val="zh-CN"/>
        </w:rPr>
      </w:pPr>
      <w:r>
        <w:rPr>
          <w:rFonts w:hint="eastAsia" w:ascii="Times New Roman" w:hAnsi="Times New Roman" w:eastAsia="宋体" w:cs="Times New Roman"/>
          <w:color w:val="000000"/>
          <w:sz w:val="24"/>
          <w:szCs w:val="21"/>
          <w:lang w:val="zh-CN"/>
        </w:rPr>
        <w:t xml:space="preserve">4.2.1无需支付；</w:t>
      </w:r>
      <w:r/>
    </w:p>
    <w:p>
      <w:pPr>
        <w:ind w:firstLine="480"/>
        <w:pageBreakBefore w:val="0"/>
        <w:spacing w:line="560" w:lineRule="exact"/>
        <w:widowControl w:val="off"/>
        <w:rPr>
          <w:rFonts w:hint="eastAsia" w:ascii="Times New Roman" w:hAnsi="Times New Roman" w:eastAsia="宋体" w:cs="Times New Roman"/>
          <w:color w:val="000000"/>
          <w:sz w:val="24"/>
          <w:szCs w:val="21"/>
          <w:lang w:val="zh-CN" w:eastAsia="zh-CN"/>
        </w:rPr>
      </w:pPr>
      <w:r>
        <w:rPr>
          <w:rFonts w:hint="eastAsia" w:ascii="Times New Roman" w:hAnsi="Times New Roman" w:eastAsia="宋体" w:cs="Times New Roman"/>
          <w:color w:val="000000"/>
          <w:sz w:val="24"/>
          <w:szCs w:val="21"/>
          <w:lang w:val="zh-CN"/>
        </w:rPr>
        <w:t xml:space="preserve">4.2.2</w:t>
      </w:r>
      <w:r>
        <w:rPr>
          <w:rFonts w:hint="eastAsia" w:cs="Times New Roman"/>
          <w:color w:val="000000"/>
          <w:sz w:val="24"/>
          <w:szCs w:val="21"/>
          <w:lang w:val="en-US" w:eastAsia="zh-CN"/>
        </w:rPr>
        <w:t xml:space="preserve">中标人</w:t>
      </w:r>
      <w:r>
        <w:rPr>
          <w:rFonts w:hint="eastAsia" w:ascii="Times New Roman" w:hAnsi="Times New Roman" w:eastAsia="宋体" w:cs="Times New Roman"/>
          <w:color w:val="000000"/>
          <w:sz w:val="24"/>
          <w:szCs w:val="21"/>
          <w:lang w:val="zh-CN"/>
        </w:rPr>
        <w:t xml:space="preserve">支付，具体方式及标准为：</w:t>
      </w:r>
      <w:r>
        <w:rPr>
          <w:rFonts w:hint="eastAsia"/>
          <w:sz w:val="24"/>
          <w:szCs w:val="21"/>
          <w:lang w:eastAsia="zh-CN"/>
        </w:rPr>
        <w:t xml:space="preserve">按照</w:t>
      </w:r>
      <w:r>
        <w:rPr>
          <w:rFonts w:hint="eastAsia" w:ascii="Times New Roman" w:hAnsi="Times New Roman"/>
          <w:sz w:val="24"/>
          <w:szCs w:val="21"/>
        </w:rPr>
        <w:t xml:space="preserve">“苏招协</w:t>
      </w:r>
      <w:r>
        <w:rPr>
          <w:rFonts w:hint="eastAsia"/>
          <w:sz w:val="24"/>
          <w:szCs w:val="21"/>
          <w:lang w:eastAsia="zh-CN"/>
        </w:rPr>
        <w:t xml:space="preserve">〔2022〕2号</w:t>
      </w:r>
      <w:r>
        <w:rPr>
          <w:rFonts w:hint="eastAsia" w:ascii="Times New Roman" w:hAnsi="Times New Roman"/>
          <w:sz w:val="24"/>
          <w:szCs w:val="21"/>
        </w:rPr>
        <w:t xml:space="preserve">”文件规定采用数字人民币</w:t>
      </w:r>
      <w:r>
        <w:rPr>
          <w:rFonts w:hint="eastAsia"/>
          <w:sz w:val="24"/>
          <w:szCs w:val="21"/>
          <w:lang w:eastAsia="zh-CN"/>
        </w:rPr>
        <w:t xml:space="preserve">，</w:t>
      </w:r>
      <w:r>
        <w:rPr>
          <w:rFonts w:hint="eastAsia"/>
          <w:sz w:val="24"/>
          <w:szCs w:val="21"/>
          <w:lang w:val="en-US" w:eastAsia="zh-CN"/>
        </w:rPr>
        <w:t xml:space="preserve">银行转账等</w:t>
      </w:r>
      <w:r>
        <w:rPr>
          <w:rFonts w:hint="eastAsia" w:ascii="Times New Roman" w:hAnsi="Times New Roman"/>
          <w:sz w:val="24"/>
          <w:szCs w:val="21"/>
        </w:rPr>
        <w:t xml:space="preserve">方式</w:t>
      </w:r>
      <w:r>
        <w:rPr>
          <w:rFonts w:hint="eastAsia"/>
          <w:sz w:val="24"/>
          <w:szCs w:val="21"/>
          <w:lang w:val="en-US" w:eastAsia="zh-CN"/>
        </w:rPr>
        <w:t xml:space="preserve">在合同签订前</w:t>
      </w:r>
      <w:r>
        <w:rPr>
          <w:rFonts w:hint="eastAsia" w:ascii="Times New Roman" w:hAnsi="Times New Roman"/>
          <w:sz w:val="24"/>
          <w:szCs w:val="21"/>
        </w:rPr>
        <w:t xml:space="preserve">向招标代理机构支付。 </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rPr>
          <w:rFonts w:hint="eastAsia" w:ascii="宋体" w:hAnsi="宋体" w:eastAsia="黑体" w:cs="Arial"/>
          <w:b w:val="0"/>
          <w:bCs w:val="0"/>
          <w:sz w:val="30"/>
          <w:szCs w:val="28"/>
          <w:lang w:eastAsia="zh-CN"/>
        </w:rPr>
        <w:t xml:space="preserve">5.</w:t>
      </w:r>
      <w:r>
        <w:rPr>
          <w:rFonts w:hint="eastAsia" w:ascii="宋体" w:hAnsi="宋体" w:eastAsia="黑体" w:cs="Arial"/>
          <w:b w:val="0"/>
          <w:bCs w:val="0"/>
          <w:sz w:val="30"/>
          <w:szCs w:val="28"/>
        </w:rPr>
        <w:t xml:space="preserve">谈判文件的约束力</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供应商一旦参加本项目采购活动，即被认为接受了本谈判文件的规定和约束。</w:t>
      </w:r>
      <w:r/>
    </w:p>
    <w:p>
      <w:pPr>
        <w:ind w:firstLine="321"/>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26" w:name="_Toc16938525"/>
      <w:r/>
      <w:bookmarkStart w:id="27" w:name="_Toc513029209"/>
      <w:r/>
      <w:bookmarkStart w:id="28" w:name="_Toc20823281"/>
      <w:r/>
      <w:bookmarkStart w:id="29" w:name="_Toc120614215"/>
      <w:r>
        <w:rPr>
          <w:rFonts w:hint="eastAsia" w:ascii="Times New Roman" w:hAnsi="Times New Roman" w:eastAsia="宋体" w:cs="Times New Roman"/>
          <w:b/>
          <w:bCs/>
          <w:sz w:val="32"/>
          <w:szCs w:val="32"/>
        </w:rPr>
        <w:t xml:space="preserve">二、</w:t>
      </w:r>
      <w:bookmarkEnd w:id="26"/>
      <w:r/>
      <w:bookmarkEnd w:id="27"/>
      <w:r/>
      <w:bookmarkEnd w:id="28"/>
      <w:r/>
      <w:bookmarkEnd w:id="29"/>
      <w:r>
        <w:rPr>
          <w:rFonts w:hint="eastAsia" w:ascii="Times New Roman" w:hAnsi="Times New Roman" w:eastAsia="宋体" w:cs="Times New Roman"/>
          <w:b/>
          <w:bCs/>
          <w:sz w:val="32"/>
          <w:szCs w:val="32"/>
        </w:rPr>
        <w:t xml:space="preserve">谈判文件</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0" w:name="_Toc513029210"/>
      <w:r/>
      <w:bookmarkStart w:id="31" w:name="_Toc20823282"/>
      <w:r/>
      <w:bookmarkStart w:id="32" w:name="_Toc16938526"/>
      <w:r>
        <w:rPr>
          <w:rFonts w:hint="eastAsia" w:ascii="宋体" w:hAnsi="宋体" w:eastAsia="黑体" w:cs="Arial"/>
          <w:b w:val="0"/>
          <w:bCs w:val="0"/>
          <w:sz w:val="30"/>
          <w:szCs w:val="28"/>
          <w:lang w:eastAsia="zh-CN"/>
        </w:rPr>
        <w:t xml:space="preserve">6.</w:t>
      </w:r>
      <w:r>
        <w:rPr>
          <w:rFonts w:hint="eastAsia" w:ascii="宋体" w:hAnsi="宋体" w:eastAsia="黑体" w:cs="Arial"/>
          <w:b w:val="0"/>
          <w:bCs w:val="0"/>
          <w:sz w:val="30"/>
          <w:szCs w:val="28"/>
        </w:rPr>
        <w:t xml:space="preserve">谈判文件构成</w:t>
      </w:r>
      <w:bookmarkEnd w:id="30"/>
      <w:r/>
      <w:bookmarkEnd w:id="31"/>
      <w:r/>
      <w:bookmarkEnd w:id="32"/>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谈判文件由以下部分组成：</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（1）谈判邀请</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（2）供应商须知</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（5）评审方法与评审标准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（6）响应文件格式</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请仔细检查谈判文件是否齐全，如有缺漏请立即与采购代理机构联系解决。</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3" w:name="_Toc16938527"/>
      <w:r/>
      <w:bookmarkStart w:id="34" w:name="_Toc20823283"/>
      <w:r/>
      <w:bookmarkStart w:id="35" w:name="_Toc462564070"/>
      <w:r/>
      <w:bookmarkStart w:id="36" w:name="_Toc513029211"/>
      <w:r>
        <w:rPr>
          <w:rFonts w:hint="eastAsia" w:ascii="宋体" w:hAnsi="宋体" w:eastAsia="黑体" w:cs="Arial"/>
          <w:b w:val="0"/>
          <w:bCs w:val="0"/>
          <w:sz w:val="30"/>
          <w:szCs w:val="28"/>
          <w:lang w:eastAsia="zh-CN"/>
        </w:rPr>
        <w:t xml:space="preserve">7.</w:t>
      </w:r>
      <w:r>
        <w:rPr>
          <w:rFonts w:hint="eastAsia" w:ascii="宋体" w:hAnsi="宋体" w:eastAsia="黑体" w:cs="Arial"/>
          <w:b w:val="0"/>
          <w:bCs w:val="0"/>
          <w:sz w:val="30"/>
          <w:szCs w:val="28"/>
        </w:rPr>
        <w:t xml:space="preserve">谈判文件的澄清</w:t>
      </w:r>
      <w:bookmarkEnd w:id="33"/>
      <w:r/>
      <w:bookmarkEnd w:id="34"/>
      <w:r/>
      <w:bookmarkEnd w:id="35"/>
      <w:r/>
      <w:bookmarkEnd w:id="36"/>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7</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任何要求对谈判文件进行澄清的供应商，</w:t>
      </w:r>
      <w:r>
        <w:rPr>
          <w:rFonts w:hint="eastAsia" w:ascii="宋体" w:hAnsi="宋体"/>
          <w:color w:val="000000"/>
          <w:sz w:val="24"/>
          <w:szCs w:val="21"/>
        </w:rPr>
        <w:t xml:space="preserve">应在</w:t>
      </w:r>
      <w:r>
        <w:rPr>
          <w:rFonts w:hint="eastAsia" w:ascii="宋体" w:hAnsi="宋体" w:cs="宋体"/>
          <w:color w:val="000000"/>
          <w:sz w:val="24"/>
          <w:szCs w:val="21"/>
        </w:rPr>
        <w:t xml:space="preserve">谈判截止期</w:t>
      </w:r>
      <w:r>
        <w:rPr>
          <w:rFonts w:hint="eastAsia" w:ascii="宋体" w:hAnsi="宋体" w:cs="宋体"/>
          <w:color w:val="000000"/>
          <w:sz w:val="24"/>
          <w:szCs w:val="21"/>
          <w:highlight w:val="none"/>
          <w:u w:val="single"/>
          <w:lang w:val="en-US" w:eastAsia="zh-CN"/>
        </w:rPr>
        <w:t xml:space="preserve"> 5</w:t>
      </w:r>
      <w:r>
        <w:rPr>
          <w:rFonts w:hint="eastAsia" w:ascii="宋体" w:hAnsi="宋体" w:cs="宋体"/>
          <w:color w:val="000000"/>
          <w:sz w:val="24"/>
          <w:szCs w:val="21"/>
          <w:highlight w:val="none"/>
        </w:rPr>
        <w:t xml:space="preserve">日</w:t>
      </w:r>
      <w:r>
        <w:rPr>
          <w:rFonts w:hint="eastAsia" w:ascii="宋体" w:hAnsi="宋体" w:cs="宋体"/>
          <w:color w:val="000000"/>
          <w:sz w:val="24"/>
          <w:szCs w:val="21"/>
          <w:lang w:val="en-US" w:eastAsia="zh-CN"/>
        </w:rPr>
        <w:t xml:space="preserve">前</w:t>
      </w:r>
      <w:r>
        <w:rPr>
          <w:rFonts w:hint="eastAsia" w:ascii="宋体" w:hAnsi="宋体" w:cs="宋体"/>
          <w:color w:val="000000"/>
          <w:sz w:val="24"/>
          <w:szCs w:val="21"/>
        </w:rPr>
        <w:t xml:space="preserve">按谈判公告中的通讯地址，以书面形式通知采购代理机构。</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7" w:name="_Toc513029212"/>
      <w:r/>
      <w:bookmarkStart w:id="38" w:name="_Toc16938528"/>
      <w:r/>
      <w:bookmarkStart w:id="39" w:name="_Toc462564071"/>
      <w:r/>
      <w:bookmarkStart w:id="40" w:name="_Toc20823284"/>
      <w:r>
        <w:rPr>
          <w:rFonts w:hint="eastAsia" w:ascii="宋体" w:hAnsi="宋体" w:eastAsia="黑体" w:cs="Arial"/>
          <w:b w:val="0"/>
          <w:bCs w:val="0"/>
          <w:sz w:val="30"/>
          <w:szCs w:val="28"/>
          <w:lang w:eastAsia="zh-CN"/>
        </w:rPr>
        <w:t xml:space="preserve">8.</w:t>
      </w:r>
      <w:r>
        <w:rPr>
          <w:rFonts w:hint="eastAsia" w:ascii="宋体" w:hAnsi="宋体" w:eastAsia="黑体" w:cs="Arial"/>
          <w:b w:val="0"/>
          <w:bCs w:val="0"/>
          <w:sz w:val="30"/>
          <w:szCs w:val="28"/>
        </w:rPr>
        <w:t xml:space="preserve">谈判文件的澄清和修改</w:t>
      </w:r>
      <w:bookmarkEnd w:id="37"/>
      <w:r/>
      <w:bookmarkEnd w:id="38"/>
      <w:r/>
      <w:bookmarkEnd w:id="39"/>
      <w:r/>
      <w:bookmarkEnd w:id="40"/>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8</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在响应文件提交截止时</w:t>
      </w:r>
      <w:r>
        <w:rPr>
          <w:rFonts w:hint="eastAsia" w:ascii="宋体" w:hAnsi="宋体" w:cs="宋体"/>
          <w:color w:val="000000"/>
          <w:sz w:val="24"/>
          <w:szCs w:val="21"/>
          <w:lang w:eastAsia="zh-CN"/>
        </w:rPr>
        <w:t xml:space="preserve">间之</w:t>
      </w:r>
      <w:r>
        <w:rPr>
          <w:rFonts w:hint="eastAsia" w:ascii="宋体" w:hAnsi="宋体" w:cs="宋体"/>
          <w:color w:val="000000"/>
          <w:sz w:val="24"/>
          <w:szCs w:val="21"/>
        </w:rPr>
        <w:t xml:space="preserve">前，采购代理机构可以对谈判文件进行澄清和修改</w:t>
      </w:r>
      <w:r>
        <w:rPr>
          <w:rFonts w:hint="eastAsia" w:ascii="宋体" w:hAnsi="宋体" w:cs="宋体"/>
          <w:color w:val="000000"/>
          <w:sz w:val="24"/>
          <w:szCs w:val="21"/>
          <w:lang w:eastAsia="zh-CN"/>
        </w:rPr>
        <w:t xml:space="preserve">，</w:t>
      </w:r>
      <w:r>
        <w:rPr>
          <w:rFonts w:hint="eastAsia" w:ascii="宋体" w:hAnsi="宋体" w:cs="宋体"/>
          <w:color w:val="000000"/>
          <w:szCs w:val="21"/>
        </w:rPr>
        <w:t xml:space="preserve"> </w:t>
      </w:r>
      <w:r>
        <w:rPr>
          <w:rFonts w:hint="eastAsia" w:ascii="宋体" w:hAnsi="宋体" w:cs="宋体"/>
          <w:color w:val="000000"/>
          <w:sz w:val="24"/>
          <w:szCs w:val="21"/>
        </w:rPr>
        <w:t xml:space="preserve">澄清或者修改的内容作为谈判文件的组成部分。澄清或者修改的内容可能影响响应文件编制的，采购代理机构将在提交首次响应文件截止时间至少3个工作日前</w:t>
      </w:r>
      <w:r>
        <w:rPr>
          <w:rFonts w:hint="eastAsia" w:ascii="宋体" w:hAnsi="宋体" w:cs="宋体"/>
          <w:color w:val="000000"/>
          <w:sz w:val="24"/>
          <w:szCs w:val="21"/>
          <w:lang w:val="en-US" w:eastAsia="zh-CN"/>
        </w:rPr>
        <w:t xml:space="preserve">发出</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不足3个工作日的，采购代理机构将顺延提交首次响应文件截止时间。</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color w:val="000000"/>
          <w:sz w:val="24"/>
          <w:szCs w:val="21"/>
        </w:rPr>
        <w:t xml:space="preserve">8</w:t>
      </w:r>
      <w:r>
        <w:rPr>
          <w:rFonts w:hint="eastAsia" w:ascii="宋体" w:hAnsi="宋体" w:cs="宋体"/>
          <w:color w:val="000000"/>
          <w:sz w:val="24"/>
          <w:szCs w:val="21"/>
        </w:rPr>
        <w:t xml:space="preserve">.</w:t>
      </w:r>
      <w:r>
        <w:rPr>
          <w:rFonts w:hint="eastAsia" w:ascii="宋体" w:hAnsi="宋体" w:cs="宋体"/>
          <w:color w:val="000000"/>
          <w:sz w:val="24"/>
          <w:szCs w:val="21"/>
          <w:lang w:val="en-US" w:eastAsia="zh-CN"/>
        </w:rPr>
        <w:t xml:space="preserve">2</w:t>
      </w:r>
      <w:r>
        <w:rPr>
          <w:rFonts w:hint="eastAsia" w:ascii="宋体" w:hAnsi="宋体" w:cs="宋体"/>
          <w:color w:val="000000"/>
          <w:sz w:val="24"/>
          <w:szCs w:val="21"/>
        </w:rPr>
        <w:t xml:space="preserve">谈判文件的修改将在原公告媒体上发布更正公告，补充文件将作为</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文件的组成部分，并对</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具有约束力，发布的更正公告视同为以书面形式通知所有获取</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文件的潜在</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8.</w:t>
      </w:r>
      <w:r>
        <w:rPr>
          <w:rFonts w:hint="eastAsia" w:ascii="宋体" w:hAnsi="宋体" w:cs="宋体"/>
          <w:color w:val="000000"/>
          <w:sz w:val="24"/>
          <w:szCs w:val="21"/>
          <w:lang w:val="en-US" w:eastAsia="zh-CN"/>
        </w:rPr>
        <w:t xml:space="preserve">3</w:t>
      </w:r>
      <w:r>
        <w:rPr>
          <w:rFonts w:hint="eastAsia" w:ascii="宋体" w:hAnsi="宋体" w:cs="宋体"/>
          <w:color w:val="000000"/>
          <w:sz w:val="24"/>
          <w:szCs w:val="21"/>
        </w:rPr>
        <w:t xml:space="preserve">供应商应及时登录“苏采云”系统获取澄清答疑文件（修改后谈判文件），如因供应商原因未能及时下载澄清和修改后的谈判文件，由此造成的相关责任，由供应商承担。</w:t>
      </w:r>
      <w:r/>
    </w:p>
    <w:p>
      <w:pPr>
        <w:ind w:firstLine="482"/>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41" w:name="_Toc20823285"/>
      <w:r/>
      <w:bookmarkStart w:id="42" w:name="_Toc513029213"/>
      <w:r/>
      <w:bookmarkStart w:id="43" w:name="_Toc462564072"/>
      <w:r/>
      <w:bookmarkStart w:id="44" w:name="_Toc16938529"/>
      <w:r/>
      <w:bookmarkStart w:id="45" w:name="_Toc120614216"/>
      <w:r>
        <w:rPr>
          <w:rFonts w:hint="eastAsia" w:ascii="Times New Roman" w:hAnsi="Times New Roman" w:eastAsia="宋体" w:cs="Times New Roman"/>
          <w:b/>
          <w:bCs/>
          <w:sz w:val="32"/>
          <w:szCs w:val="32"/>
        </w:rPr>
        <w:t xml:space="preserve">三、响应文件的编制</w:t>
      </w:r>
      <w:bookmarkEnd w:id="41"/>
      <w:r/>
      <w:bookmarkEnd w:id="42"/>
      <w:r/>
      <w:bookmarkEnd w:id="43"/>
      <w:r/>
      <w:bookmarkEnd w:id="44"/>
      <w:r/>
      <w:bookmarkEnd w:id="45"/>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46" w:name="_Toc462564073"/>
      <w:r/>
      <w:bookmarkStart w:id="47" w:name="_Toc16938530"/>
      <w:r/>
      <w:bookmarkStart w:id="48" w:name="_Toc20823286"/>
      <w:r/>
      <w:bookmarkStart w:id="49" w:name="_Toc513029214"/>
      <w:r>
        <w:rPr>
          <w:rFonts w:hint="eastAsia" w:ascii="宋体" w:hAnsi="宋体" w:eastAsia="黑体" w:cs="Arial"/>
          <w:b w:val="0"/>
          <w:bCs w:val="0"/>
          <w:sz w:val="30"/>
          <w:szCs w:val="28"/>
          <w:lang w:eastAsia="zh-CN"/>
        </w:rPr>
        <w:t xml:space="preserve">9.</w:t>
      </w:r>
      <w:r>
        <w:rPr>
          <w:rFonts w:hint="eastAsia" w:ascii="宋体" w:hAnsi="宋体" w:eastAsia="黑体" w:cs="Arial"/>
          <w:b w:val="0"/>
          <w:bCs w:val="0"/>
          <w:sz w:val="30"/>
          <w:szCs w:val="28"/>
        </w:rPr>
        <w:t xml:space="preserve">响应文件的语言及度量衡单位</w:t>
      </w:r>
      <w:bookmarkEnd w:id="46"/>
      <w:r/>
      <w:bookmarkEnd w:id="47"/>
      <w:r/>
      <w:bookmarkEnd w:id="48"/>
      <w:r/>
      <w:bookmarkEnd w:id="49"/>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供应商提交的响应文件以及供应商与采购代理机构就有关谈判的所有来往通知、函件和文件均应使用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 除技术性能另有规定外，响应文件所使用的度量衡单位，均须采用国家法定计量单位。</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50" w:name="_Toc20823287"/>
      <w:r/>
      <w:bookmarkStart w:id="51" w:name="_Toc513029215"/>
      <w:r/>
      <w:bookmarkStart w:id="52" w:name="_Toc16938531"/>
      <w:r/>
      <w:bookmarkStart w:id="53" w:name="_Toc462564074"/>
      <w:r>
        <w:rPr>
          <w:rFonts w:hint="eastAsia" w:ascii="宋体" w:hAnsi="宋体" w:eastAsia="黑体" w:cs="Arial"/>
          <w:b w:val="0"/>
          <w:bCs w:val="0"/>
          <w:sz w:val="30"/>
          <w:szCs w:val="28"/>
          <w:lang w:val="en-US" w:eastAsia="zh-CN"/>
        </w:rPr>
        <w:t xml:space="preserve">10.</w:t>
      </w:r>
      <w:r>
        <w:rPr>
          <w:rFonts w:hint="eastAsia" w:ascii="宋体" w:hAnsi="宋体" w:eastAsia="黑体" w:cs="Arial"/>
          <w:b w:val="0"/>
          <w:bCs w:val="0"/>
          <w:sz w:val="30"/>
          <w:szCs w:val="28"/>
        </w:rPr>
        <w:t xml:space="preserve">响应文件构成</w:t>
      </w:r>
      <w:bookmarkEnd w:id="50"/>
      <w:r/>
      <w:bookmarkEnd w:id="51"/>
      <w:r/>
      <w:bookmarkEnd w:id="52"/>
      <w:r/>
      <w:bookmarkEnd w:id="53"/>
      <w:r/>
      <w:r/>
    </w:p>
    <w:p>
      <w:pPr>
        <w:ind w:firstLine="480"/>
        <w:pageBreakBefore w:val="0"/>
        <w:spacing w:line="560" w:lineRule="exact"/>
        <w:widowControl w:val="off"/>
        <w:rPr>
          <w:rFonts w:hint="eastAsia" w:ascii="宋体" w:hAnsi="宋体" w:cs="宋体"/>
          <w:color w:val="000000"/>
          <w:sz w:val="24"/>
          <w:highlight w:val="white"/>
        </w:rPr>
      </w:pPr>
      <w:r>
        <w:rPr>
          <w:rFonts w:hint="eastAsia" w:ascii="宋体" w:hAnsi="宋体" w:cs="宋体"/>
          <w:color w:val="000000"/>
          <w:sz w:val="28"/>
          <w:szCs w:val="28"/>
          <w:lang w:val="en-US" w:eastAsia="zh-CN"/>
        </w:rPr>
        <w:t xml:space="preserve">10.1</w:t>
      </w:r>
      <w:r>
        <w:rPr>
          <w:rFonts w:hint="eastAsia" w:ascii="宋体" w:hAnsi="宋体" w:cs="宋体"/>
          <w:color w:val="000000"/>
          <w:sz w:val="24"/>
          <w:highlight w:val="white"/>
        </w:rPr>
        <w:t xml:space="preserve">供应商应仔细阅读“谈判文件”的所有内容，按“谈判文件”</w:t>
      </w:r>
      <w:r>
        <w:rPr>
          <w:rFonts w:hint="eastAsia" w:ascii="宋体" w:hAnsi="宋体" w:cs="宋体"/>
          <w:color w:val="000000"/>
          <w:sz w:val="24"/>
          <w:highlight w:val="white"/>
          <w:lang w:val="en-US" w:eastAsia="zh-CN"/>
        </w:rPr>
        <w:t xml:space="preserve">第六章</w:t>
      </w:r>
      <w:r>
        <w:rPr>
          <w:rFonts w:hint="eastAsia" w:ascii="宋体" w:hAnsi="宋体" w:cs="宋体"/>
          <w:color w:val="000000"/>
          <w:sz w:val="24"/>
          <w:highlight w:val="white"/>
        </w:rPr>
        <w:t xml:space="preserve">“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zh-CN" w:eastAsia="zh-CN"/>
        </w:rPr>
        <w:t xml:space="preserve">各</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在编制</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文件时请按照“</w:t>
      </w:r>
      <w:r>
        <w:rPr>
          <w:rFonts w:hint="eastAsia" w:ascii="宋体" w:hAnsi="宋体" w:cs="宋体"/>
          <w:color w:val="000000"/>
          <w:sz w:val="24"/>
          <w:highlight w:val="white"/>
          <w:lang w:val="en-US" w:eastAsia="zh-CN"/>
        </w:rPr>
        <w:t xml:space="preserve">谈判</w:t>
      </w:r>
      <w:r>
        <w:rPr>
          <w:rFonts w:hint="eastAsia" w:ascii="宋体" w:hAnsi="宋体" w:cs="宋体"/>
          <w:color w:val="000000"/>
          <w:sz w:val="24"/>
          <w:highlight w:val="white"/>
          <w:lang w:val="zh-CN" w:eastAsia="zh-CN"/>
        </w:rPr>
        <w:t xml:space="preserve">文件”第六</w:t>
      </w:r>
      <w:r>
        <w:rPr>
          <w:rFonts w:hint="eastAsia" w:ascii="宋体" w:hAnsi="宋体" w:cs="宋体"/>
          <w:color w:val="000000"/>
          <w:sz w:val="24"/>
          <w:highlight w:val="white"/>
          <w:lang w:val="en-US" w:eastAsia="zh-CN"/>
        </w:rPr>
        <w:t xml:space="preserve">章</w:t>
      </w:r>
      <w:r>
        <w:rPr>
          <w:rFonts w:hint="eastAsia" w:ascii="宋体" w:hAnsi="宋体" w:cs="宋体"/>
          <w:color w:val="000000"/>
          <w:sz w:val="24"/>
          <w:highlight w:val="white"/>
          <w:lang w:val="zh-CN" w:eastAsia="zh-CN"/>
        </w:rPr>
        <w:t xml:space="preserve">规定的格式进行，混乱的编排导致</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文件被误读或</w:t>
      </w:r>
      <w:r>
        <w:rPr>
          <w:rFonts w:hint="eastAsia" w:ascii="宋体" w:hAnsi="宋体" w:cs="宋体"/>
          <w:color w:val="000000"/>
          <w:sz w:val="24"/>
          <w:highlight w:val="white"/>
          <w:lang w:val="en-US" w:eastAsia="zh-CN"/>
        </w:rPr>
        <w:t xml:space="preserve">谈判小组</w:t>
      </w:r>
      <w:r>
        <w:rPr>
          <w:rFonts w:hint="eastAsia" w:ascii="宋体" w:hAnsi="宋体" w:cs="宋体"/>
          <w:color w:val="000000"/>
          <w:sz w:val="24"/>
          <w:highlight w:val="white"/>
          <w:lang w:val="zh-CN" w:eastAsia="zh-CN"/>
        </w:rPr>
        <w:t xml:space="preserve">查找不到有效文件是</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的风险。</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0</w:t>
      </w:r>
      <w:r>
        <w:rPr>
          <w:rFonts w:hint="eastAsia" w:ascii="宋体" w:hAnsi="宋体" w:cs="宋体"/>
          <w:bCs/>
          <w:color w:val="000000"/>
          <w:sz w:val="24"/>
          <w:szCs w:val="21"/>
        </w:rPr>
        <w:t xml:space="preserve">.</w:t>
      </w:r>
      <w:r>
        <w:rPr>
          <w:rFonts w:hint="eastAsia" w:ascii="宋体" w:hAnsi="宋体" w:cs="宋体"/>
          <w:bCs/>
          <w:color w:val="000000"/>
          <w:sz w:val="24"/>
          <w:szCs w:val="21"/>
          <w:lang w:val="en-US" w:eastAsia="zh-CN"/>
        </w:rPr>
        <w:t xml:space="preserve">2</w:t>
      </w:r>
      <w:r>
        <w:rPr>
          <w:rFonts w:hint="eastAsia" w:ascii="宋体" w:hAnsi="宋体" w:cs="宋体"/>
          <w:color w:val="000000"/>
          <w:sz w:val="24"/>
          <w:szCs w:val="21"/>
        </w:rPr>
        <w:t xml:space="preserve">供应商编写的响应文件应包括资格证明文件、符合性证明文件、分项报价表、技术要求响应及偏离表、商务要求响应及偏离表、其他证明文件、谈判响应函等部分。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10.5如标书制作工具中格式和内容与“宿迁市政府采购网”发布的谈判文件不一致，请以“宿迁市政府采购网”发布的谈判文件为准。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10.6成交后按相关要求提供与电子响应文件一致的纸质打印响应文件2份。 </w:t>
      </w:r>
      <w:r/>
    </w:p>
    <w:p>
      <w:pPr>
        <w:ind w:firstLine="480"/>
        <w:pageBreakBefore w:val="0"/>
        <w:spacing w:line="560" w:lineRule="exact"/>
        <w:widowControl w:val="off"/>
        <w:rPr>
          <w:rFonts w:ascii="宋体" w:hAnsi="宋体" w:cs="宋体"/>
          <w:color w:val="000000"/>
          <w:sz w:val="24"/>
          <w:highlight w:val="white"/>
          <w:lang w:val="en-US" w:eastAsia="zh-CN"/>
        </w:rPr>
      </w:pPr>
      <w:r/>
      <w:bookmarkStart w:id="54" w:name="EBc50e2bb832bb43068403b10c1cce6141"/>
      <w:r>
        <w:rPr>
          <w:rFonts w:hint="eastAsia" w:ascii="宋体" w:hAnsi="宋体" w:cs="宋体"/>
          <w:color w:val="000000"/>
          <w:sz w:val="24"/>
          <w:highlight w:val="white"/>
          <w:lang w:val="en-US" w:eastAsia="zh-CN"/>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54"/>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55" w:name="_Hlt26954838"/>
      <w:r/>
      <w:bookmarkEnd w:id="55"/>
      <w:r/>
      <w:bookmarkStart w:id="56" w:name="_Hlt26670360"/>
      <w:r/>
      <w:bookmarkEnd w:id="56"/>
      <w:r/>
      <w:bookmarkStart w:id="57" w:name="_Hlt26668975"/>
      <w:r/>
      <w:bookmarkEnd w:id="57"/>
      <w:r/>
      <w:bookmarkStart w:id="58" w:name="_Toc14577357"/>
      <w:r/>
      <w:bookmarkStart w:id="59" w:name="_Toc49090509"/>
      <w:r/>
      <w:bookmarkStart w:id="60" w:name="_Toc49090507"/>
      <w:r/>
      <w:bookmarkStart w:id="61" w:name="_Toc513029219"/>
      <w:r/>
      <w:bookmarkStart w:id="62" w:name="_Toc14577354"/>
      <w:r/>
      <w:bookmarkStart w:id="63" w:name="_Toc513029216"/>
      <w:r/>
      <w:bookmarkStart w:id="64" w:name="_Toc49090508"/>
      <w:r/>
      <w:bookmarkStart w:id="65" w:name="_Toc14577355"/>
      <w:r>
        <w:rPr>
          <w:rFonts w:hint="eastAsia" w:ascii="宋体" w:hAnsi="宋体" w:eastAsia="黑体" w:cs="Arial"/>
          <w:b w:val="0"/>
          <w:bCs w:val="0"/>
          <w:sz w:val="30"/>
          <w:szCs w:val="28"/>
          <w:lang w:val="en-US" w:eastAsia="zh-CN"/>
        </w:rPr>
        <w:t xml:space="preserve">11.证明谈判响应标的符合谈判文件规定的文件</w:t>
      </w:r>
      <w:bookmarkEnd w:id="58"/>
      <w:r/>
      <w:bookmarkEnd w:id="59"/>
      <w:r/>
      <w:bookmarkEnd w:id="60"/>
      <w:r/>
      <w:bookmarkEnd w:id="61"/>
      <w:r/>
      <w:bookmarkEnd w:id="62"/>
      <w:r/>
      <w:bookmarkEnd w:id="63"/>
      <w:r/>
      <w:r/>
    </w:p>
    <w:p>
      <w:pPr>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11</w:t>
      </w:r>
      <w:r>
        <w:rPr>
          <w:rFonts w:hint="eastAsia" w:ascii="宋体" w:hAnsi="宋体" w:cs="宋体"/>
          <w:color w:val="000000"/>
          <w:sz w:val="24"/>
          <w:szCs w:val="24"/>
        </w:rPr>
        <w:t xml:space="preserve">.1供应商应按照谈判文件要求提交证明文件，证明其及谈判响应标的符合谈判文件规定。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11</w:t>
      </w:r>
      <w:r>
        <w:rPr>
          <w:rFonts w:hint="eastAsia" w:ascii="宋体" w:hAnsi="宋体" w:cs="宋体"/>
          <w:color w:val="000000"/>
          <w:sz w:val="24"/>
          <w:szCs w:val="24"/>
        </w:rPr>
        <w:t xml:space="preserve">.2谈判文件对证明文件无明确形式要求的，证明文件可以以文字资料、图纸和数据等形式提交。</w:t>
      </w:r>
      <w:bookmarkEnd w:id="64"/>
      <w:r/>
      <w:bookmarkEnd w:id="65"/>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12.分项报价表</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12</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供应商应按照谈判文件规定格式填报分项报价表。</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12</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谈判货币。响应文件中的单价和总价无特殊规定的采用人民币报价，以元为单位标注。</w:t>
      </w:r>
      <w:r>
        <w:rPr>
          <w:rFonts w:hint="eastAsia" w:ascii="宋体" w:hAnsi="宋体" w:cs="宋体"/>
          <w:color w:val="000000"/>
          <w:sz w:val="24"/>
          <w:szCs w:val="21"/>
        </w:rPr>
        <w:t xml:space="preserve">谈判文件中另有规定的按规定执行。</w:t>
      </w:r>
      <w:r/>
    </w:p>
    <w:p>
      <w:pPr>
        <w:ind w:firstLine="480"/>
        <w:pageBreakBefore w:val="0"/>
        <w:spacing w:line="560" w:lineRule="exact"/>
        <w:widowControl w:val="off"/>
        <w:rPr>
          <w:rFonts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12.3本项目不接受备选的投标方案或有选择的报价，只允许有一个报价。投标报价内容包括：人员工资、服务费、利润、税金等完成本项目所</w:t>
      </w:r>
      <w:r>
        <w:rPr>
          <w:rFonts w:hint="eastAsia" w:ascii="宋体" w:hAnsi="宋体" w:cs="Times New Roman"/>
          <w:bCs/>
          <w:color w:val="000000"/>
          <w:sz w:val="24"/>
          <w:lang w:val="en-US" w:eastAsia="zh-CN"/>
        </w:rPr>
        <w:t xml:space="preserve">涉及</w:t>
      </w:r>
      <w:r>
        <w:rPr>
          <w:rFonts w:hint="eastAsia" w:ascii="宋体" w:hAnsi="宋体" w:eastAsia="宋体" w:cs="Times New Roman"/>
          <w:bCs/>
          <w:color w:val="000000"/>
          <w:sz w:val="24"/>
          <w:lang w:val="en-US" w:eastAsia="zh-CN"/>
        </w:rPr>
        <w:t xml:space="preserve">的一切相关费用。</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66" w:name="_Hlt26670482"/>
      <w:r/>
      <w:bookmarkEnd w:id="66"/>
      <w:r/>
      <w:bookmarkStart w:id="67" w:name="_Hlt26670486"/>
      <w:r/>
      <w:bookmarkEnd w:id="67"/>
      <w:r/>
      <w:bookmarkStart w:id="68" w:name="_Hlt26954846"/>
      <w:r/>
      <w:bookmarkEnd w:id="68"/>
      <w:r/>
      <w:bookmarkStart w:id="69" w:name="_Hlt26954731"/>
      <w:r/>
      <w:bookmarkEnd w:id="69"/>
      <w:r/>
      <w:bookmarkStart w:id="70" w:name="_Hlt26954848"/>
      <w:r/>
      <w:bookmarkEnd w:id="70"/>
      <w:r>
        <w:rPr>
          <w:rFonts w:hint="eastAsia" w:ascii="宋体" w:hAnsi="宋体" w:eastAsia="黑体" w:cs="Arial"/>
          <w:b w:val="0"/>
          <w:bCs w:val="0"/>
          <w:sz w:val="30"/>
          <w:szCs w:val="28"/>
          <w:lang w:val="en-US" w:eastAsia="zh-CN"/>
        </w:rPr>
        <w:t xml:space="preserve">13.响应及偏离表</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bCs/>
          <w:color w:val="000000"/>
          <w:sz w:val="24"/>
          <w:szCs w:val="21"/>
          <w:lang w:val="zh-CN"/>
        </w:rPr>
        <w:t xml:space="preserve">.1</w:t>
      </w:r>
      <w:r>
        <w:rPr>
          <w:rFonts w:hint="eastAsia" w:ascii="宋体" w:hAnsi="宋体" w:cs="宋体"/>
          <w:color w:val="000000"/>
          <w:sz w:val="24"/>
          <w:szCs w:val="21"/>
          <w:lang w:val="zh-CN"/>
        </w:rPr>
        <w:t xml:space="preserve">供应商需对谈判文件中的</w:t>
      </w:r>
      <w:r>
        <w:rPr>
          <w:rFonts w:hint="eastAsia" w:ascii="宋体" w:hAnsi="宋体" w:cs="宋体"/>
          <w:color w:val="000000"/>
          <w:sz w:val="24"/>
          <w:szCs w:val="21"/>
          <w:lang w:val="en-US" w:eastAsia="zh-CN"/>
        </w:rPr>
        <w:t xml:space="preserve">要求</w:t>
      </w:r>
      <w:r>
        <w:rPr>
          <w:rFonts w:hint="eastAsia" w:ascii="宋体" w:hAnsi="宋体" w:cs="宋体"/>
          <w:color w:val="000000"/>
          <w:sz w:val="24"/>
          <w:szCs w:val="21"/>
          <w:lang w:val="zh-CN"/>
        </w:rPr>
        <w:t xml:space="preserve">逐项作出响应或偏离，并说明原因。</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color w:val="000000"/>
          <w:sz w:val="24"/>
          <w:szCs w:val="21"/>
          <w:lang w:val="zh-CN"/>
        </w:rPr>
        <w:t xml:space="preserve">.2供应商可在响应文件中提供认为需要的其他技术文件或说明。</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14.服务承诺、培训计划、人员安排及其他</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bCs/>
          <w:color w:val="000000"/>
          <w:sz w:val="24"/>
          <w:szCs w:val="24"/>
        </w:rPr>
        <w:t xml:space="preserve">.1</w:t>
      </w:r>
      <w:r>
        <w:rPr>
          <w:rFonts w:hint="eastAsia" w:ascii="宋体" w:hAnsi="宋体" w:cs="宋体"/>
          <w:color w:val="000000"/>
          <w:sz w:val="24"/>
          <w:szCs w:val="24"/>
        </w:rPr>
        <w:t xml:space="preserve">供应商需根据谈判文件要求提供有关售后服务的管理制度，售后服务机构的分布情况，售后服务人员的数量、素质、技术水平及售后服务的反应能力等。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14.2供应商需根据谈判文件要求提供培训计划。</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color w:val="000000"/>
          <w:sz w:val="24"/>
          <w:szCs w:val="24"/>
        </w:rPr>
        <w:t xml:space="preserve">.3供应商需根据谈判文件要求提供</w:t>
      </w:r>
      <w:r>
        <w:rPr>
          <w:rFonts w:hint="eastAsia" w:ascii="宋体" w:hAnsi="宋体" w:cs="宋体"/>
          <w:color w:val="000000"/>
          <w:sz w:val="24"/>
          <w:szCs w:val="21"/>
          <w:lang w:val="zh-CN"/>
        </w:rPr>
        <w:t xml:space="preserve">谈判响应标的的主要组成部分、功能设计、实现思路及关键技术等。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1" w:name="_Toc49090510"/>
      <w:r/>
      <w:bookmarkStart w:id="72" w:name="_Toc14577359"/>
      <w:r>
        <w:rPr>
          <w:rFonts w:hint="eastAsia" w:ascii="宋体" w:hAnsi="宋体" w:eastAsia="黑体" w:cs="Arial"/>
          <w:b w:val="0"/>
          <w:bCs w:val="0"/>
          <w:sz w:val="30"/>
          <w:szCs w:val="28"/>
          <w:lang w:val="en-US" w:eastAsia="zh-CN"/>
        </w:rPr>
        <w:t xml:space="preserve">15谈判响应函</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15</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供应商应按照谈判文件中提供的格式完整、正确填写谈判响应函。</w:t>
      </w:r>
      <w:bookmarkEnd w:id="71"/>
      <w:r/>
      <w:bookmarkEnd w:id="72"/>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3" w:name="_Toc14577360"/>
      <w:r/>
      <w:bookmarkStart w:id="74" w:name="_Toc49090511"/>
      <w:r>
        <w:rPr>
          <w:rFonts w:hint="eastAsia" w:ascii="宋体" w:hAnsi="宋体" w:eastAsia="黑体" w:cs="Arial"/>
          <w:b w:val="0"/>
          <w:bCs w:val="0"/>
          <w:sz w:val="30"/>
          <w:szCs w:val="28"/>
          <w:lang w:val="en-US" w:eastAsia="zh-CN"/>
        </w:rPr>
        <w:t xml:space="preserve">16.谈判有效期</w:t>
      </w:r>
      <w:bookmarkEnd w:id="73"/>
      <w:r/>
      <w:bookmarkEnd w:id="74"/>
      <w:r/>
      <w:r/>
    </w:p>
    <w:p>
      <w:pPr>
        <w:ind w:firstLine="480"/>
        <w:pageBreakBefore w:val="0"/>
        <w:spacing w:line="560" w:lineRule="exact"/>
        <w:widowControl w:val="off"/>
        <w:rPr>
          <w:rFonts w:hint="eastAsia" w:ascii="宋体" w:hAnsi="宋体"/>
          <w:bCs/>
          <w:color w:val="000000"/>
          <w:sz w:val="24"/>
          <w:szCs w:val="21"/>
        </w:rPr>
      </w:pPr>
      <w:r>
        <w:rPr>
          <w:rFonts w:hint="eastAsia" w:ascii="宋体" w:hAnsi="宋体"/>
          <w:bCs/>
          <w:color w:val="000000"/>
          <w:sz w:val="24"/>
          <w:szCs w:val="21"/>
        </w:rPr>
        <w:t xml:space="preserve">16.1谈判有效期为提交响应文件截止之日后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。谈判有效期比规定短的将被视为非实质性响应谈判文件而予以拒绝。</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17.谈判有效期的延长</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7</w:t>
      </w:r>
      <w:r>
        <w:rPr>
          <w:rFonts w:hint="eastAsia" w:ascii="宋体" w:hAnsi="宋体" w:cs="宋体"/>
          <w:bCs/>
          <w:color w:val="000000"/>
          <w:sz w:val="24"/>
          <w:szCs w:val="21"/>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000000"/>
          <w:sz w:val="24"/>
          <w:szCs w:val="24"/>
        </w:rPr>
        <w:t xml:space="preserve">受谈判有效期约束的所有权利与义务均延长至新的有效期</w:t>
      </w:r>
      <w:r>
        <w:rPr>
          <w:rFonts w:hint="eastAsia" w:ascii="宋体" w:hAnsi="宋体" w:cs="宋体"/>
          <w:bCs/>
          <w:color w:val="000000"/>
          <w:sz w:val="24"/>
          <w:szCs w:val="21"/>
        </w:rPr>
        <w:t xml:space="preserve">。</w:t>
      </w:r>
      <w:r/>
    </w:p>
    <w:p>
      <w:pPr>
        <w:ind w:firstLine="480"/>
        <w:pageBreakBefore w:val="0"/>
        <w:spacing w:line="560" w:lineRule="exact"/>
        <w:widowControl w:val="off"/>
        <w:rPr>
          <w:rFonts w:hint="eastAsia" w:ascii="宋体" w:hAnsi="宋体" w:eastAsia="宋体" w:cs="Times New Roman"/>
          <w:color w:val="000000"/>
          <w:sz w:val="24"/>
        </w:rPr>
      </w:pPr>
      <w:r>
        <w:rPr>
          <w:rFonts w:hint="eastAsia" w:ascii="宋体" w:hAnsi="宋体" w:cs="宋体"/>
          <w:bCs/>
          <w:color w:val="000000"/>
          <w:sz w:val="24"/>
          <w:szCs w:val="21"/>
          <w:lang w:val="en-US" w:eastAsia="zh-CN"/>
        </w:rPr>
        <w:t xml:space="preserve">17.2</w:t>
      </w:r>
      <w:r>
        <w:rPr>
          <w:rFonts w:hint="eastAsia" w:ascii="宋体" w:hAnsi="宋体" w:eastAsia="宋体" w:cs="Times New Roman"/>
          <w:color w:val="000000"/>
          <w:sz w:val="24"/>
          <w:lang w:val="en-US" w:eastAsia="zh-CN"/>
        </w:rPr>
        <w:t xml:space="preserve">成交人的响应文件作为项目服务合同的附件，其有效期至成交人全部合同义务履行完毕为止。 </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5" w:name="_Hlt26954739"/>
      <w:r/>
      <w:bookmarkEnd w:id="75"/>
      <w:r/>
      <w:bookmarkStart w:id="76" w:name="_Hlt26954852"/>
      <w:r/>
      <w:bookmarkEnd w:id="76"/>
      <w:r/>
      <w:bookmarkStart w:id="77" w:name="_Toc16938540"/>
      <w:r/>
      <w:bookmarkStart w:id="78" w:name="_Toc513029224"/>
      <w:r/>
      <w:bookmarkStart w:id="79" w:name="_Toc120614217"/>
      <w:r/>
      <w:bookmarkStart w:id="80" w:name="_Toc20823296"/>
      <w:r>
        <w:rPr>
          <w:rFonts w:hint="eastAsia" w:ascii="宋体" w:hAnsi="宋体" w:eastAsia="黑体" w:cs="Arial"/>
          <w:b w:val="0"/>
          <w:bCs w:val="0"/>
          <w:sz w:val="30"/>
          <w:szCs w:val="28"/>
          <w:lang w:val="en-US" w:eastAsia="zh-CN"/>
        </w:rPr>
        <w:t xml:space="preserve">四、响应文件的递交</w:t>
      </w:r>
      <w:bookmarkEnd w:id="77"/>
      <w:r/>
      <w:bookmarkEnd w:id="78"/>
      <w:r/>
      <w:bookmarkEnd w:id="79"/>
      <w:r/>
      <w:bookmarkEnd w:id="80"/>
      <w:r/>
      <w:r/>
    </w:p>
    <w:p>
      <w:pPr>
        <w:ind w:firstLine="560"/>
        <w:keepLines/>
        <w:keepNext/>
        <w:pageBreakBefore w:val="0"/>
        <w:spacing w:line="560" w:lineRule="exact"/>
        <w:widowControl w:val="off"/>
        <w:rPr>
          <w:rFonts w:hint="eastAsia" w:ascii="宋体" w:hAnsi="宋体" w:cs="宋体"/>
          <w:color w:val="000000"/>
          <w:sz w:val="28"/>
          <w:szCs w:val="28"/>
        </w:rPr>
        <w:outlineLvl w:val="3"/>
      </w:pPr>
      <w:r/>
      <w:bookmarkStart w:id="81" w:name="_Toc513029225"/>
      <w:r/>
      <w:bookmarkStart w:id="82" w:name="_Toc462564084"/>
      <w:r/>
      <w:bookmarkStart w:id="83" w:name="_Toc16938541"/>
      <w:r/>
      <w:bookmarkStart w:id="84" w:name="_Toc20823297"/>
      <w:r>
        <w:rPr>
          <w:rFonts w:hint="eastAsia" w:ascii="宋体" w:hAnsi="宋体" w:cs="宋体"/>
          <w:color w:val="000000"/>
          <w:sz w:val="28"/>
          <w:szCs w:val="28"/>
          <w:lang w:eastAsia="zh-CN"/>
        </w:rPr>
        <w:t xml:space="preserve">18.</w:t>
      </w:r>
      <w:r>
        <w:rPr>
          <w:rFonts w:hint="eastAsia" w:ascii="宋体" w:hAnsi="宋体" w:cs="宋体"/>
          <w:color w:val="000000"/>
          <w:sz w:val="28"/>
          <w:szCs w:val="28"/>
        </w:rPr>
        <w:t xml:space="preserve">电子谈判</w:t>
      </w:r>
      <w:bookmarkEnd w:id="81"/>
      <w:r/>
      <w:bookmarkEnd w:id="82"/>
      <w:r/>
      <w:bookmarkEnd w:id="83"/>
      <w:r/>
      <w:bookmarkEnd w:id="84"/>
      <w:r>
        <w:rPr>
          <w:rFonts w:hint="eastAsia" w:ascii="宋体" w:hAnsi="宋体" w:cs="宋体"/>
          <w:color w:val="000000"/>
          <w:sz w:val="28"/>
          <w:szCs w:val="28"/>
        </w:rPr>
        <w:t xml:space="preserve">响应文件的递交</w:t>
      </w:r>
      <w:r/>
    </w:p>
    <w:p>
      <w:pPr>
        <w:ind w:firstLine="600"/>
        <w:pageBreakBefore w:val="0"/>
        <w:spacing w:line="560" w:lineRule="exact"/>
        <w:widowControl w:val="off"/>
        <w:rPr>
          <w:rFonts w:hint="eastAsia" w:ascii="宋体" w:hAnsi="宋体"/>
          <w:bCs/>
          <w:color w:val="000000"/>
          <w:sz w:val="24"/>
          <w:szCs w:val="21"/>
        </w:rPr>
      </w:pPr>
      <w:r/>
      <w:bookmarkStart w:id="85" w:name="_Toc20823298"/>
      <w:r/>
      <w:bookmarkStart w:id="86" w:name="_Toc513029226"/>
      <w:r/>
      <w:bookmarkStart w:id="87" w:name="_Toc16938542"/>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r/>
    </w:p>
    <w:p>
      <w:pPr>
        <w:ind w:firstLine="480"/>
        <w:pageBreakBefore w:val="0"/>
        <w:spacing w:line="56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19.提交响应文件截止时间</w:t>
      </w:r>
      <w:bookmarkEnd w:id="85"/>
      <w:r/>
      <w:bookmarkEnd w:id="86"/>
      <w:r/>
      <w:bookmarkEnd w:id="87"/>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9</w:t>
      </w:r>
      <w:r>
        <w:rPr>
          <w:rFonts w:hint="eastAsia" w:ascii="宋体" w:hAnsi="宋体" w:cs="宋体"/>
          <w:bCs/>
          <w:color w:val="000000"/>
          <w:sz w:val="24"/>
          <w:szCs w:val="21"/>
        </w:rPr>
        <w:t xml:space="preserve">.1供应商上传电子响应文件的时间不得迟于谈判公告中规定的提交响应文件截止时间。</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供应商应</w:t>
      </w:r>
      <w:r>
        <w:rPr>
          <w:rFonts w:hint="eastAsia" w:ascii="宋体" w:hAnsi="宋体" w:cs="宋体"/>
          <w:bCs/>
          <w:color w:val="000000"/>
          <w:sz w:val="24"/>
          <w:szCs w:val="21"/>
          <w:lang w:eastAsia="zh-CN"/>
        </w:rPr>
        <w:t xml:space="preserve">充分考虑</w:t>
      </w:r>
      <w:r>
        <w:rPr>
          <w:rFonts w:hint="eastAsia" w:ascii="宋体" w:hAnsi="宋体" w:cs="宋体"/>
          <w:bCs/>
          <w:color w:val="000000"/>
          <w:sz w:val="24"/>
          <w:szCs w:val="21"/>
        </w:rPr>
        <w:t xml:space="preserve">网络环境、网络带宽等风险因素，如因供应商自身原因造成的电子响应文件上传不成功的按照本谈判文件第二章第</w:t>
      </w:r>
      <w:r>
        <w:rPr>
          <w:rFonts w:hint="eastAsia" w:ascii="宋体" w:hAnsi="宋体" w:cs="宋体"/>
          <w:bCs/>
          <w:color w:val="000000"/>
          <w:sz w:val="24"/>
          <w:szCs w:val="21"/>
          <w:lang w:val="en-US" w:eastAsia="zh-CN"/>
        </w:rPr>
        <w:t xml:space="preserve">26</w:t>
      </w:r>
      <w:r>
        <w:rPr>
          <w:rFonts w:hint="eastAsia" w:ascii="宋体" w:hAnsi="宋体" w:cs="宋体"/>
          <w:bCs/>
          <w:color w:val="000000"/>
          <w:sz w:val="24"/>
          <w:szCs w:val="21"/>
        </w:rPr>
        <w:t xml:space="preserve">.3.1条规定</w:t>
      </w:r>
      <w:r>
        <w:rPr>
          <w:rFonts w:hint="eastAsia" w:ascii="宋体" w:hAnsi="宋体" w:cs="宋体"/>
          <w:bCs/>
          <w:color w:val="000000"/>
          <w:sz w:val="24"/>
          <w:szCs w:val="21"/>
          <w:lang w:eastAsia="zh-CN"/>
        </w:rPr>
        <w:t xml:space="preserve">作无效响应处理</w:t>
      </w:r>
      <w:r>
        <w:rPr>
          <w:rFonts w:hint="eastAsia" w:ascii="宋体" w:hAnsi="宋体" w:cs="宋体"/>
          <w:bCs/>
          <w:color w:val="000000"/>
          <w:sz w:val="24"/>
          <w:szCs w:val="21"/>
        </w:rPr>
        <w:t xml:space="preserve">。</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1</w:t>
      </w:r>
      <w:r>
        <w:rPr>
          <w:rFonts w:ascii="宋体" w:hAnsi="宋体" w:cs="宋体"/>
          <w:color w:val="000000"/>
          <w:sz w:val="24"/>
          <w:szCs w:val="21"/>
        </w:rPr>
        <w:t xml:space="preserve">9</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 采购代理机构可以按照规定，通过修改谈判文件酌情延长提交响应文件截止日期，在此情况下，供应商的所有权利和义务以及供应商受制的截止日期均应以延长后新的截止日期为准。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88" w:name="_Toc16938543"/>
      <w:r/>
      <w:bookmarkStart w:id="89" w:name="_Toc513029227"/>
      <w:r/>
      <w:bookmarkStart w:id="90" w:name="_Toc20823299"/>
      <w:r>
        <w:rPr>
          <w:rFonts w:hint="eastAsia" w:ascii="宋体" w:hAnsi="宋体" w:eastAsia="黑体" w:cs="Arial"/>
          <w:b w:val="0"/>
          <w:bCs w:val="0"/>
          <w:sz w:val="30"/>
          <w:szCs w:val="28"/>
          <w:lang w:val="en-US" w:eastAsia="zh-CN"/>
        </w:rPr>
        <w:t xml:space="preserve">20.响应文件</w:t>
      </w:r>
      <w:bookmarkEnd w:id="88"/>
      <w:r/>
      <w:bookmarkEnd w:id="89"/>
      <w:r/>
      <w:bookmarkEnd w:id="90"/>
      <w:r>
        <w:rPr>
          <w:rFonts w:hint="eastAsia" w:ascii="宋体" w:hAnsi="宋体" w:eastAsia="黑体" w:cs="Arial"/>
          <w:b w:val="0"/>
          <w:bCs w:val="0"/>
          <w:sz w:val="30"/>
          <w:szCs w:val="28"/>
          <w:lang w:val="en-US" w:eastAsia="zh-CN"/>
        </w:rPr>
        <w:t xml:space="preserve">的拒收</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20</w:t>
      </w:r>
      <w:r>
        <w:rPr>
          <w:rFonts w:hint="eastAsia" w:ascii="宋体" w:hAnsi="宋体" w:cs="宋体"/>
          <w:bCs/>
          <w:color w:val="000000"/>
          <w:sz w:val="24"/>
          <w:szCs w:val="21"/>
        </w:rPr>
        <w:t xml:space="preserve">.1 采购代理机构拒绝接收在其规定的提交响应文件截止时间后上传的任何电子响应文件。</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1" w:name="_Toc16938544"/>
      <w:r/>
      <w:bookmarkStart w:id="92" w:name="_Toc513029228"/>
      <w:r/>
      <w:bookmarkStart w:id="93" w:name="_Toc20823300"/>
      <w:r>
        <w:rPr>
          <w:rFonts w:hint="eastAsia" w:ascii="宋体" w:hAnsi="宋体" w:eastAsia="黑体" w:cs="Arial"/>
          <w:b w:val="0"/>
          <w:bCs w:val="0"/>
          <w:sz w:val="30"/>
          <w:szCs w:val="28"/>
          <w:lang w:val="en-US" w:eastAsia="zh-CN"/>
        </w:rPr>
        <w:t xml:space="preserve">21.响应文件的撤回和修改</w:t>
      </w:r>
      <w:bookmarkEnd w:id="91"/>
      <w:r/>
      <w:bookmarkEnd w:id="92"/>
      <w:r/>
      <w:bookmarkEnd w:id="93"/>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21.1.1 电子响应文件的撤回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截止时间前，撤回其电子响应文件，具体操作方法见《操作手册》。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.1.2供应商撤回电子响应文件，则认为其不再参与本项目谈判活动。</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.2响应文件的修改</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截止时间前，对其电子响应文件进行修改，具体操作方法见《操作手册》。</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在提交响应文件截止时间之后，供应商不得对其电子响应文件作任何修改。</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21.4</w:t>
      </w:r>
      <w:r>
        <w:rPr>
          <w:rFonts w:hint="eastAsia" w:ascii="宋体" w:hAnsi="宋体" w:cs="宋体"/>
          <w:bCs/>
          <w:color w:val="000000"/>
          <w:sz w:val="24"/>
          <w:szCs w:val="21"/>
        </w:rPr>
        <w:t xml:space="preserve">在提交响应文件截止时间至谈判文件中规定的谈判有效期满之间的这段时间内，供应商不得撤回其响应文件。</w:t>
      </w:r>
      <w:r/>
    </w:p>
    <w:p>
      <w:pPr>
        <w:ind w:firstLine="482"/>
        <w:keepLines/>
        <w:keepNext/>
        <w:pageBreakBefore w:val="0"/>
        <w:spacing w:line="560" w:lineRule="exact"/>
        <w:widowControl w:val="off"/>
        <w:rPr>
          <w:rFonts w:hint="eastAsia" w:ascii="宋体" w:hAnsi="宋体" w:cs="宋体"/>
          <w:b/>
          <w:bCs/>
          <w:color w:val="000000"/>
          <w:sz w:val="32"/>
          <w:szCs w:val="32"/>
        </w:rPr>
        <w:outlineLvl w:val="2"/>
      </w:pPr>
      <w:r/>
      <w:bookmarkStart w:id="94" w:name="_Toc16938545"/>
      <w:r/>
      <w:bookmarkStart w:id="95" w:name="_Toc120614218"/>
      <w:r/>
      <w:bookmarkStart w:id="96" w:name="_Toc513029229"/>
      <w:r/>
      <w:bookmarkStart w:id="97" w:name="_Toc20823301"/>
      <w:r>
        <w:rPr>
          <w:rFonts w:hint="eastAsia" w:ascii="宋体" w:hAnsi="宋体" w:cs="宋体"/>
          <w:b/>
          <w:bCs/>
          <w:color w:val="000000"/>
          <w:sz w:val="32"/>
          <w:szCs w:val="32"/>
        </w:rPr>
        <w:t xml:space="preserve">五、响应文件的解密与评审</w:t>
      </w:r>
      <w:bookmarkEnd w:id="94"/>
      <w:r/>
      <w:bookmarkEnd w:id="95"/>
      <w:r/>
      <w:bookmarkEnd w:id="96"/>
      <w:r/>
      <w:bookmarkEnd w:id="9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8" w:name="_Toc513029230"/>
      <w:r/>
      <w:bookmarkStart w:id="99" w:name="_Toc20823302"/>
      <w:r/>
      <w:bookmarkStart w:id="100" w:name="_Toc16938546"/>
      <w:r>
        <w:rPr>
          <w:rFonts w:hint="eastAsia" w:ascii="宋体" w:hAnsi="宋体" w:eastAsia="黑体" w:cs="Arial"/>
          <w:b w:val="0"/>
          <w:bCs w:val="0"/>
          <w:sz w:val="30"/>
          <w:szCs w:val="28"/>
          <w:lang w:val="en-US" w:eastAsia="zh-CN"/>
        </w:rPr>
        <w:t xml:space="preserve">22.</w:t>
      </w:r>
      <w:bookmarkEnd w:id="98"/>
      <w:r/>
      <w:bookmarkEnd w:id="99"/>
      <w:r/>
      <w:bookmarkEnd w:id="100"/>
      <w:r>
        <w:rPr>
          <w:rFonts w:hint="eastAsia" w:ascii="宋体" w:hAnsi="宋体" w:eastAsia="黑体" w:cs="Arial"/>
          <w:b w:val="0"/>
          <w:bCs w:val="0"/>
          <w:sz w:val="30"/>
          <w:szCs w:val="28"/>
          <w:lang w:val="en-US" w:eastAsia="zh-CN"/>
        </w:rPr>
        <w:t xml:space="preserve">响应文件解密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w:t>
      </w:r>
      <w:r>
        <w:rPr>
          <w:rFonts w:ascii="宋体" w:hAnsi="宋体" w:cs="宋体"/>
          <w:color w:val="000000"/>
          <w:sz w:val="24"/>
          <w:szCs w:val="21"/>
        </w:rPr>
        <w:t xml:space="preserve">2</w:t>
      </w:r>
      <w:r>
        <w:rPr>
          <w:rFonts w:hint="eastAsia" w:ascii="宋体" w:hAnsi="宋体" w:cs="宋体"/>
          <w:color w:val="000000"/>
          <w:sz w:val="24"/>
          <w:szCs w:val="21"/>
        </w:rPr>
        <w:t xml:space="preserve">.1</w:t>
      </w:r>
      <w:r>
        <w:rPr>
          <w:rFonts w:hint="eastAsia" w:ascii="宋体" w:hAnsi="宋体" w:cs="宋体"/>
          <w:color w:val="000000"/>
          <w:sz w:val="24"/>
          <w:szCs w:val="24"/>
        </w:rPr>
        <w:t xml:space="preserve">供应商应当按照</w:t>
      </w:r>
      <w:r>
        <w:rPr>
          <w:rFonts w:hint="eastAsia" w:ascii="宋体" w:hAnsi="宋体" w:cs="宋体"/>
          <w:color w:val="000000"/>
          <w:sz w:val="24"/>
          <w:highlight w:val="white"/>
        </w:rPr>
        <w:t xml:space="preserve">《操作手册》</w:t>
      </w:r>
      <w:r>
        <w:rPr>
          <w:rFonts w:hint="eastAsia" w:ascii="宋体" w:hAnsi="宋体" w:cs="宋体"/>
          <w:color w:val="000000"/>
          <w:sz w:val="24"/>
          <w:szCs w:val="24"/>
        </w:rPr>
        <w:t xml:space="preserve">规定，在苏采云系统规定的时间内对谈判响应文件进行解密。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1" w:name="_Toc16938547"/>
      <w:r/>
      <w:bookmarkStart w:id="102" w:name="_Toc20823303"/>
      <w:r/>
      <w:bookmarkStart w:id="103" w:name="_Toc513029231"/>
      <w:r>
        <w:rPr>
          <w:rFonts w:hint="eastAsia" w:ascii="宋体" w:hAnsi="宋体" w:eastAsia="黑体" w:cs="Arial"/>
          <w:b w:val="0"/>
          <w:bCs w:val="0"/>
          <w:sz w:val="30"/>
          <w:szCs w:val="28"/>
          <w:lang w:val="en-US" w:eastAsia="zh-CN"/>
        </w:rPr>
        <w:t xml:space="preserve">23.谈判小组</w:t>
      </w:r>
      <w:r/>
    </w:p>
    <w:p>
      <w:pPr>
        <w:pageBreakBefore w:val="0"/>
        <w:spacing w:line="56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.1</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将组织谈判小组对响应文件进行评审。谈判小组由采购人代表和有关技术、经济等方面的专家组成，且人员构成符合政府采购有关规定。</w:t>
      </w:r>
      <w:r/>
    </w:p>
    <w:p>
      <w:pPr>
        <w:pageBreakBefore w:val="0"/>
        <w:spacing w:line="560" w:lineRule="exact"/>
        <w:widowControl w:val="off"/>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.2谈判小组独立工作，负责评审所有响应文件并确定成交</w:t>
      </w:r>
      <w:r>
        <w:rPr>
          <w:rFonts w:hint="eastAsia" w:ascii="宋体" w:hAnsi="宋体" w:cs="宋体"/>
          <w:color w:val="000000"/>
          <w:sz w:val="24"/>
          <w:szCs w:val="24"/>
          <w:lang w:eastAsia="zh-CN"/>
        </w:rPr>
        <w:t xml:space="preserve">候选人</w:t>
      </w:r>
      <w:r>
        <w:rPr>
          <w:rFonts w:hint="eastAsia" w:ascii="宋体" w:hAnsi="宋体" w:cs="宋体"/>
          <w:color w:val="000000"/>
          <w:sz w:val="24"/>
          <w:szCs w:val="24"/>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24.评审过程的保密与公正</w:t>
      </w:r>
      <w:bookmarkEnd w:id="101"/>
      <w:r/>
      <w:bookmarkEnd w:id="102"/>
      <w:r/>
      <w:bookmarkEnd w:id="103"/>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24.1</w:t>
      </w:r>
      <w:r>
        <w:rPr>
          <w:rFonts w:hint="eastAsia" w:ascii="宋体" w:hAnsi="宋体" w:cs="宋体"/>
          <w:bCs/>
          <w:color w:val="000000"/>
          <w:sz w:val="24"/>
          <w:szCs w:val="21"/>
        </w:rPr>
        <w:t xml:space="preserve">谈判小组、采购人和采购代理机构工作人员、相关监督人员等与评审工作有关的人员，对评审情况以及在评审过程中获悉的国家秘密、商业秘密负有保密责任。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在评审过程中，供应商不得以任何行为影响谈判评审过程，否则其响应文件将被作为无效响应文件。</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1"/>
        </w:rPr>
        <w:t xml:space="preserve">.3</w:t>
      </w:r>
      <w:r>
        <w:rPr>
          <w:rFonts w:hint="eastAsia" w:ascii="宋体" w:hAnsi="宋体" w:cs="宋体"/>
          <w:color w:val="000000"/>
          <w:sz w:val="24"/>
          <w:szCs w:val="24"/>
        </w:rPr>
        <w:t xml:space="preserve">在项目评审期间，</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将设专门人员与供应商联系。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24.4 </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和谈判小组不向未成交的供应商解释未成交原因，也不公布评审过程中的相关细节。</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4" w:name="_Toc20823304"/>
      <w:r/>
      <w:bookmarkStart w:id="105" w:name="_Toc513029232"/>
      <w:r/>
      <w:bookmarkStart w:id="106" w:name="_Toc16938548"/>
      <w:r>
        <w:rPr>
          <w:rFonts w:hint="eastAsia" w:ascii="宋体" w:hAnsi="宋体" w:eastAsia="黑体" w:cs="Arial"/>
          <w:b w:val="0"/>
          <w:bCs w:val="0"/>
          <w:sz w:val="30"/>
          <w:szCs w:val="28"/>
          <w:lang w:val="en-US" w:eastAsia="zh-CN"/>
        </w:rPr>
        <w:t xml:space="preserve">25.评审过程中的澄清</w:t>
      </w:r>
      <w:bookmarkEnd w:id="104"/>
      <w:r/>
      <w:bookmarkEnd w:id="105"/>
      <w:r/>
      <w:bookmarkEnd w:id="106"/>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谈判小组并非对每个供应商都</w:t>
      </w:r>
      <w:r>
        <w:rPr>
          <w:rFonts w:hint="eastAsia" w:ascii="宋体" w:hAnsi="宋体" w:cs="宋体"/>
          <w:color w:val="000000"/>
          <w:sz w:val="24"/>
          <w:szCs w:val="24"/>
          <w:lang w:eastAsia="zh-CN"/>
        </w:rPr>
        <w:t xml:space="preserve">做</w:t>
      </w:r>
      <w:r>
        <w:rPr>
          <w:rFonts w:hint="eastAsia" w:ascii="宋体" w:hAnsi="宋体" w:cs="宋体"/>
          <w:color w:val="000000"/>
          <w:sz w:val="24"/>
          <w:szCs w:val="24"/>
        </w:rPr>
        <w:t xml:space="preserve">澄清要求。</w:t>
      </w:r>
      <w:r/>
    </w:p>
    <w:p>
      <w:pPr>
        <w:ind w:firstLine="480"/>
        <w:pageBreakBefore w:val="0"/>
        <w:spacing w:line="560" w:lineRule="exact"/>
        <w:widowControl w:val="off"/>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25.2</w:t>
      </w:r>
      <w:r>
        <w:rPr>
          <w:rFonts w:hint="eastAsia" w:ascii="宋体" w:hAnsi="宋体" w:cs="宋体"/>
          <w:color w:val="000000"/>
          <w:sz w:val="24"/>
          <w:szCs w:val="24"/>
          <w:lang w:val="en-US" w:eastAsia="zh-CN" w:bidi="ar-SA"/>
        </w:rPr>
        <w:t xml:space="preserve">需要供应商进行澄清、说明和补正的，本项目供应商的澄清、说明或者补正采用线上澄清，谈判小组将通过“苏采云”系统向供应商发出“澄清要求函”，接到“澄清要求函”的供应商应当按照要求在规定时间内通过“苏采云”系统提交“澄清响应函”并加盖CA电子公章。澄清、说明和补正的内容作为投标文件的补充部分，具体操作方式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25.3 接到谈判小组澄清、说明和更正要求的供应商如未按规定</w:t>
      </w:r>
      <w:r>
        <w:rPr>
          <w:rFonts w:hint="eastAsia" w:ascii="宋体" w:hAnsi="宋体" w:cs="宋体"/>
          <w:color w:val="000000"/>
          <w:sz w:val="24"/>
          <w:szCs w:val="24"/>
          <w:lang w:eastAsia="zh-CN"/>
        </w:rPr>
        <w:t xml:space="preserve">作出</w:t>
      </w:r>
      <w:r>
        <w:rPr>
          <w:rFonts w:hint="eastAsia" w:ascii="宋体" w:hAnsi="宋体" w:cs="宋体"/>
          <w:color w:val="000000"/>
          <w:sz w:val="24"/>
          <w:szCs w:val="24"/>
        </w:rPr>
        <w:t xml:space="preserve">澄清、说明和更正，其风险由供应商自行承担。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7" w:name="_Toc513029233"/>
      <w:r/>
      <w:bookmarkStart w:id="108" w:name="_Toc16938549"/>
      <w:r/>
      <w:bookmarkStart w:id="109" w:name="_Toc20823305"/>
      <w:r>
        <w:rPr>
          <w:rFonts w:hint="eastAsia" w:ascii="宋体" w:hAnsi="宋体" w:eastAsia="黑体" w:cs="Arial"/>
          <w:b w:val="0"/>
          <w:bCs w:val="0"/>
          <w:sz w:val="30"/>
          <w:szCs w:val="28"/>
          <w:lang w:val="en-US" w:eastAsia="zh-CN"/>
        </w:rPr>
        <w:t xml:space="preserve">26.对响应文件的审</w:t>
      </w:r>
      <w:bookmarkEnd w:id="107"/>
      <w:r/>
      <w:bookmarkEnd w:id="108"/>
      <w:r/>
      <w:bookmarkEnd w:id="109"/>
      <w:r>
        <w:rPr>
          <w:rFonts w:hint="eastAsia" w:ascii="宋体" w:hAnsi="宋体" w:eastAsia="黑体" w:cs="Arial"/>
          <w:b w:val="0"/>
          <w:bCs w:val="0"/>
          <w:sz w:val="30"/>
          <w:szCs w:val="28"/>
          <w:lang w:val="en-US" w:eastAsia="zh-CN"/>
        </w:rPr>
        <w:t xml:space="preserve">查</w:t>
      </w:r>
      <w:r/>
    </w:p>
    <w:p>
      <w:pPr>
        <w:ind w:firstLine="480"/>
        <w:pageBreakBefore w:val="0"/>
        <w:spacing w:line="560" w:lineRule="exact"/>
        <w:widowControl w:val="off"/>
        <w:rPr>
          <w:rFonts w:hint="eastAsia" w:ascii="宋体" w:hAnsi="宋体"/>
          <w:bCs/>
          <w:sz w:val="24"/>
          <w:szCs w:val="21"/>
        </w:rPr>
      </w:pPr>
      <w:r/>
      <w:bookmarkStart w:id="110" w:name="_Toc16938550"/>
      <w:r/>
      <w:bookmarkStart w:id="111" w:name="_Toc513029234"/>
      <w:r/>
      <w:bookmarkStart w:id="112"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资格审查：由谈判小组依据法律法规和谈判文件的规定，对响应文件中的资格证明文件进行审查，以确定供应商是否具备参加谈判的资格。</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w:t>
      </w:r>
      <w:r>
        <w:rPr>
          <w:rFonts w:hint="eastAsia" w:ascii="宋体" w:hAnsi="宋体"/>
          <w:sz w:val="24"/>
          <w:szCs w:val="24"/>
          <w:lang w:eastAsia="zh-CN"/>
        </w:rPr>
        <w:t xml:space="preserve">应该</w:t>
      </w:r>
      <w:r>
        <w:rPr>
          <w:rFonts w:hint="eastAsia" w:ascii="宋体" w:hAnsi="宋体"/>
          <w:sz w:val="24"/>
          <w:szCs w:val="24"/>
        </w:rPr>
        <w:t xml:space="preserve">与谈判文件要求的条款、条件和规格相符，没有重大偏离或保留。</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val="en-US" w:eastAsia="zh-CN"/>
        </w:rPr>
        <w:t xml:space="preserve">采购代理机构</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26.3未实质性响应谈判文件的情形</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i/>
          <w:sz w:val="24"/>
          <w:szCs w:val="21"/>
          <w:u w:val="single"/>
        </w:rPr>
        <w:t xml:space="preserve">（本谈判文件中斜体且有下划线部分为实质性要求和条件）。</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26.3.9 本项目采购产品被财政部、</w:t>
      </w:r>
      <w:r>
        <w:rPr>
          <w:rFonts w:hint="eastAsia" w:ascii="宋体" w:hAnsi="宋体"/>
          <w:bCs/>
          <w:sz w:val="24"/>
          <w:szCs w:val="21"/>
          <w:lang w:eastAsia="zh-CN"/>
        </w:rPr>
        <w:t xml:space="preserve">国家发展改革委</w:t>
      </w:r>
      <w:r>
        <w:rPr>
          <w:rFonts w:hint="eastAsia" w:ascii="宋体" w:hAnsi="宋体"/>
          <w:bCs/>
          <w:sz w:val="24"/>
          <w:szCs w:val="21"/>
        </w:rPr>
        <w:t xml:space="preserve">、生态环境部等列入“节能产品品目清单</w:t>
      </w:r>
      <w:r>
        <w:rPr>
          <w:rFonts w:hint="eastAsia" w:ascii="宋体" w:hAnsi="宋体"/>
          <w:bCs/>
          <w:sz w:val="24"/>
          <w:szCs w:val="21"/>
          <w:lang w:eastAsia="zh-CN"/>
        </w:rPr>
        <w:t xml:space="preserve">”“</w:t>
      </w:r>
      <w:r>
        <w:rPr>
          <w:rFonts w:hint="eastAsia" w:ascii="宋体" w:hAnsi="宋体"/>
          <w:bCs/>
          <w:sz w:val="24"/>
          <w:szCs w:val="21"/>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ind w:firstLine="480"/>
        <w:pageBreakBefore w:val="0"/>
        <w:spacing w:line="560" w:lineRule="exact"/>
        <w:widowControl w:val="off"/>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w:t>
      </w:r>
      <w:r>
        <w:rPr>
          <w:rFonts w:hint="eastAsia" w:ascii="宋体" w:hAnsi="宋体"/>
          <w:bCs/>
          <w:sz w:val="24"/>
          <w:szCs w:val="21"/>
          <w:lang w:eastAsia="zh-CN"/>
        </w:rPr>
        <w:t xml:space="preserve">不符</w:t>
      </w:r>
      <w:r>
        <w:rPr>
          <w:rFonts w:hint="eastAsia" w:ascii="宋体" w:hAnsi="宋体"/>
          <w:bCs/>
          <w:sz w:val="24"/>
          <w:szCs w:val="21"/>
        </w:rPr>
        <w:t xml:space="preserve">合要求的偏离或保留而使其成为实质性响应的文件。</w:t>
      </w:r>
      <w:r/>
    </w:p>
    <w:p>
      <w:pPr>
        <w:ind w:firstLine="420"/>
        <w:pageBreakBefore w:val="0"/>
        <w:spacing w:line="560" w:lineRule="exact"/>
        <w:widowControl w:val="off"/>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.6</w:t>
      </w:r>
      <w:r>
        <w:rPr>
          <w:rFonts w:hint="eastAsia" w:ascii="宋体" w:hAnsi="宋体"/>
          <w:color w:val="000000"/>
          <w:sz w:val="24"/>
          <w:lang w:eastAsia="zh-CN"/>
        </w:rPr>
        <w:t xml:space="preserve">供应商</w:t>
      </w:r>
      <w:r>
        <w:rPr>
          <w:rFonts w:hint="eastAsia" w:ascii="宋体" w:hAnsi="宋体"/>
          <w:color w:val="000000"/>
          <w:sz w:val="24"/>
        </w:rPr>
        <w:t xml:space="preserve">在开、评标全过程中应</w:t>
      </w:r>
      <w:r>
        <w:rPr>
          <w:rFonts w:hint="eastAsia" w:ascii="宋体" w:hAnsi="宋体" w:eastAsia="宋体" w:cs="Times New Roman"/>
          <w:bCs/>
          <w:color w:val="000000"/>
          <w:sz w:val="24"/>
          <w:lang w:val="en-US" w:eastAsia="zh-CN"/>
        </w:rPr>
        <w:t xml:space="preserve">随时保持系统在线或</w:t>
      </w:r>
      <w:r>
        <w:rPr>
          <w:rFonts w:hint="eastAsia" w:ascii="宋体" w:hAnsi="宋体" w:cs="Times New Roman"/>
          <w:bCs/>
          <w:color w:val="000000"/>
          <w:sz w:val="24"/>
          <w:lang w:val="en-US" w:eastAsia="zh-CN"/>
        </w:rPr>
        <w:t xml:space="preserve">保持通信畅通</w:t>
      </w:r>
      <w:r>
        <w:rPr>
          <w:rFonts w:hint="eastAsia" w:ascii="宋体" w:hAnsi="宋体" w:eastAsia="宋体" w:cs="Times New Roman"/>
          <w:bCs/>
          <w:color w:val="000000"/>
          <w:sz w:val="24"/>
        </w:rPr>
        <w:t xml:space="preserve">，及时</w:t>
      </w:r>
      <w:r>
        <w:rPr>
          <w:rFonts w:hint="eastAsia" w:ascii="宋体" w:hAnsi="宋体" w:eastAsia="宋体" w:cs="Times New Roman"/>
          <w:bCs/>
          <w:color w:val="000000"/>
          <w:sz w:val="24"/>
          <w:lang w:val="en-US" w:eastAsia="zh-CN"/>
        </w:rPr>
        <w:t xml:space="preserve">在</w:t>
      </w:r>
      <w:r>
        <w:rPr>
          <w:rFonts w:hint="eastAsia" w:ascii="宋体" w:hAnsi="宋体" w:eastAsia="宋体" w:cs="Times New Roman"/>
          <w:bCs/>
          <w:color w:val="000000"/>
          <w:sz w:val="24"/>
          <w:lang w:eastAsia="zh-CN"/>
        </w:rPr>
        <w:t xml:space="preserve">“苏采云”系统</w:t>
      </w:r>
      <w:r>
        <w:rPr>
          <w:rFonts w:hint="eastAsia" w:ascii="宋体" w:hAnsi="宋体" w:eastAsia="宋体" w:cs="Times New Roman"/>
          <w:bCs/>
          <w:color w:val="000000"/>
          <w:sz w:val="24"/>
        </w:rPr>
        <w:t xml:space="preserve">查阅、答复相关信息。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27.</w:t>
      </w:r>
      <w:bookmarkEnd w:id="110"/>
      <w:r/>
      <w:bookmarkEnd w:id="111"/>
      <w:r/>
      <w:bookmarkEnd w:id="112"/>
      <w:r>
        <w:rPr>
          <w:rFonts w:hint="eastAsia" w:ascii="宋体" w:hAnsi="宋体" w:eastAsia="黑体" w:cs="Arial"/>
          <w:b w:val="0"/>
          <w:bCs w:val="0"/>
          <w:sz w:val="30"/>
          <w:szCs w:val="28"/>
          <w:lang w:val="en-US" w:eastAsia="zh-CN"/>
        </w:rPr>
        <w:t xml:space="preserve">谈判程序及成交原则</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.1谈判程序</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宋体"/>
          <w:color w:val="000000"/>
          <w:sz w:val="24"/>
          <w:szCs w:val="24"/>
          <w:lang w:eastAsia="zh-CN"/>
        </w:rPr>
        <w:t xml:space="preserve">，并</w:t>
      </w:r>
      <w:r>
        <w:rPr>
          <w:rFonts w:hint="eastAsia" w:ascii="宋体" w:hAnsi="宋体" w:cs="宋体"/>
          <w:color w:val="000000"/>
          <w:sz w:val="24"/>
          <w:szCs w:val="24"/>
        </w:rPr>
        <w:t xml:space="preserve">在苏采云系统中向其发布“最后报价要求函”及最后报价格式表，要求其在规定时间内提交最后报价。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.1.3供应商未在谈判小组规定的时间内在苏采云系统中提交最后报价的视为放弃谈判，其响应文件按无效响应处理，最后报价格式表须加盖CA电子公章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否则视为未提交最后报价。已提交响应文件的供应商，在提交最后报价之前，可以根据谈判情况退出谈判，并在苏采云系统中提交“退出谈判函”并加盖CA电子公章。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 成交原则</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.2.1谈判小组将从质量和服务均能满足采购文件实质性响应要求的供应商中，按照最后报价由低到高顺序推荐3名成交候选供应商，并编写评审报告。</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 提供相同品牌相同型号产品且通过资格审查、符合性审查的不同供应商参加同一合同项下响应的，按一家供应商计算</w:t>
      </w:r>
      <w:r>
        <w:rPr>
          <w:rFonts w:hint="eastAsia" w:ascii="宋体" w:hAnsi="宋体" w:cs="宋体"/>
          <w:color w:val="000000"/>
          <w:sz w:val="24"/>
          <w:szCs w:val="24"/>
          <w:lang w:eastAsia="zh-CN"/>
        </w:rPr>
        <w:t xml:space="preserve">，在</w:t>
      </w:r>
      <w:r>
        <w:rPr>
          <w:rFonts w:hint="eastAsia" w:ascii="宋体" w:hAnsi="宋体" w:cs="宋体"/>
          <w:color w:val="000000"/>
          <w:sz w:val="24"/>
          <w:szCs w:val="24"/>
        </w:rPr>
        <w:t xml:space="preserve">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.2.3 供应商的最后报价如相同，则优先采购 “环境标志产品”或“节能产品”；若均非“环境标志产品</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节能产品”，则将优先采购交货期短者。环境标志产品是指列入财政部、环境保护部最新公布的《环境标志产品品目清单》内的产品；节能产品是指列入财政部、</w:t>
      </w:r>
      <w:r>
        <w:rPr>
          <w:rFonts w:hint="eastAsia" w:ascii="宋体" w:hAnsi="宋体" w:cs="宋体"/>
          <w:color w:val="000000"/>
          <w:sz w:val="24"/>
          <w:szCs w:val="24"/>
          <w:lang w:eastAsia="zh-CN"/>
        </w:rPr>
        <w:t xml:space="preserve">国家发展改革委</w:t>
      </w:r>
      <w:r>
        <w:rPr>
          <w:rFonts w:hint="eastAsia" w:ascii="宋体" w:hAnsi="宋体" w:cs="宋体"/>
          <w:color w:val="000000"/>
          <w:sz w:val="24"/>
          <w:szCs w:val="24"/>
        </w:rPr>
        <w:t xml:space="preserve">最新公布的《节能产品品目清单》内的产品。</w:t>
      </w:r>
      <w:r/>
    </w:p>
    <w:p>
      <w:pPr>
        <w:ind w:firstLine="480"/>
        <w:pageBreakBefore w:val="0"/>
        <w:spacing w:line="560" w:lineRule="exact"/>
        <w:widowControl w:val="off"/>
        <w:rPr>
          <w:rFonts w:hint="eastAsia" w:ascii="宋体" w:hAnsi="宋体" w:eastAsia="宋体" w:cs="Times New Roman"/>
          <w:bCs/>
          <w:color w:val="000000"/>
          <w:sz w:val="24"/>
          <w:lang w:val="zh-CN" w:eastAsia="zh-CN"/>
        </w:rPr>
      </w:pPr>
      <w:r>
        <w:rPr>
          <w:rFonts w:hint="eastAsia" w:ascii="宋体" w:hAnsi="宋体" w:cs="宋体"/>
          <w:color w:val="000000"/>
          <w:sz w:val="24"/>
          <w:szCs w:val="24"/>
          <w:lang w:val="en-US" w:eastAsia="zh-CN"/>
        </w:rPr>
        <w:t xml:space="preserve">27.2.4</w:t>
      </w:r>
      <w:r>
        <w:rPr>
          <w:rFonts w:hint="eastAsia" w:ascii="宋体" w:hAnsi="宋体" w:eastAsia="宋体" w:cs="Times New Roman"/>
          <w:bCs/>
          <w:color w:val="000000"/>
          <w:sz w:val="24"/>
          <w:lang w:val="zh-CN"/>
        </w:rPr>
        <w:t xml:space="preserve">按以下第</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highlight w:val="yellow"/>
          <w:lang w:val="en-US" w:eastAsia="zh-CN"/>
        </w:rPr>
        <w:t xml:space="preserve">1</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（1）</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直接确定排名第一的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候选人为</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（2）采购人在</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ascii="宋体" w:hAnsi="宋体" w:eastAsia="宋体" w:cs="宋体"/>
          <w:color w:val="000000"/>
          <w:sz w:val="24"/>
          <w:szCs w:val="24"/>
          <w:lang w:val="en-US" w:eastAsia="zh-CN"/>
        </w:rPr>
      </w:pPr>
      <w:r>
        <w:rPr>
          <w:rFonts w:hint="eastAsia" w:ascii="宋体" w:hAnsi="宋体" w:eastAsia="宋体" w:cs="Times New Roman"/>
          <w:bCs/>
          <w:color w:val="000000"/>
          <w:sz w:val="24"/>
          <w:lang w:val="zh-CN"/>
        </w:rPr>
        <w:t xml:space="preserve">按第</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的，</w:t>
      </w:r>
      <w:r>
        <w:rPr>
          <w:rFonts w:hint="eastAsia" w:ascii="宋体" w:hAnsi="宋体" w:eastAsia="宋体" w:cs="Times New Roman"/>
          <w:bCs/>
          <w:color w:val="000000"/>
          <w:sz w:val="24"/>
          <w:lang w:val="en-US" w:eastAsia="zh-CN"/>
        </w:rPr>
        <w:t xml:space="preserve">采购代理机构</w:t>
      </w:r>
      <w:r>
        <w:rPr>
          <w:rFonts w:hint="eastAsia" w:ascii="宋体" w:hAnsi="宋体" w:eastAsia="宋体" w:cs="Times New Roman"/>
          <w:bCs/>
          <w:color w:val="000000"/>
          <w:sz w:val="24"/>
          <w:lang w:val="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 采购</w:t>
      </w:r>
      <w:r>
        <w:rPr>
          <w:rFonts w:hint="eastAsia" w:ascii="宋体" w:hAnsi="宋体" w:cs="宋体"/>
          <w:color w:val="000000"/>
          <w:sz w:val="24"/>
          <w:szCs w:val="24"/>
          <w:lang w:eastAsia="zh-CN"/>
        </w:rPr>
        <w:t xml:space="preserve">人在确定成交供应商</w:t>
      </w:r>
      <w:r>
        <w:rPr>
          <w:rFonts w:hint="eastAsia" w:ascii="宋体" w:hAnsi="宋体" w:cs="宋体"/>
          <w:color w:val="000000"/>
          <w:sz w:val="24"/>
          <w:szCs w:val="24"/>
        </w:rPr>
        <w:t xml:space="preserve">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采购活动终止的情况</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出现下列情形之一的，本次竞争性谈判采购活动将被终止：</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.1因情况变化，不再符合规定的竞争性谈判采购方式适用情形的。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.2出现影响采购公正的违法、违规行为的。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.3在采购过程中符合要求的供应商或者最后报价未超过采购预算的供应商不足3家的。</w:t>
      </w:r>
      <w:r/>
    </w:p>
    <w:p>
      <w:pPr>
        <w:ind w:firstLine="360"/>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p>
    <w:p>
      <w:pPr>
        <w:ind w:firstLine="420"/>
        <w:keepLines/>
        <w:keepNext/>
        <w:pageBreakBefore w:val="0"/>
        <w:spacing w:line="560" w:lineRule="exact"/>
        <w:widowControl w:val="off"/>
        <w:rPr>
          <w:rFonts w:hint="eastAsia" w:ascii="宋体" w:hAnsi="宋体" w:cs="宋体"/>
          <w:color w:val="000000"/>
          <w:sz w:val="28"/>
          <w:szCs w:val="28"/>
        </w:rPr>
        <w:outlineLvl w:val="3"/>
      </w:pPr>
      <w:r>
        <w:rPr>
          <w:rFonts w:hint="eastAsia" w:ascii="宋体" w:hAnsi="宋体" w:cs="宋体"/>
          <w:color w:val="000000"/>
          <w:sz w:val="28"/>
          <w:szCs w:val="28"/>
          <w:lang w:eastAsia="zh-CN"/>
        </w:rPr>
        <w:t xml:space="preserve">28.</w:t>
      </w:r>
      <w:r>
        <w:rPr>
          <w:rFonts w:hint="eastAsia" w:ascii="宋体" w:hAnsi="宋体" w:cs="宋体"/>
          <w:color w:val="000000"/>
          <w:sz w:val="28"/>
          <w:szCs w:val="28"/>
        </w:rPr>
        <w:t xml:space="preserve">成交供应商被取消成交资格情形</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若有充分证据证明，成交供应商出现下列情况之一的，一经查实，将被取消成交资格：</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28.1提供虚假材料谋取成交的。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28.2与评审专家、采购人、其他供应商或者采购代理机构工作人员恶意串通的。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28.3向评审专家、采购人或采购代理机构工作人员行贿或者提供其他不正当利益的。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28.4恶意竞争，最后报价明显低于其自身合理成本且又无法提供证明的。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28.5不满足本谈判文件规定的实质性要求，但在评审过程中又未被谈判小组发现的。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28.6成交后无正当理由拒不与采购人签订政府采购合同或者未按照谈判文件确定的事项签订政府采购合同的。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28.7将政府采购合同转包的。</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3" w:name="_Toc200451960"/>
      <w:r>
        <w:rPr>
          <w:rFonts w:hint="eastAsia" w:ascii="宋体" w:hAnsi="宋体" w:eastAsia="黑体" w:cs="Arial"/>
          <w:b w:val="0"/>
          <w:bCs w:val="0"/>
          <w:sz w:val="30"/>
          <w:szCs w:val="28"/>
          <w:lang w:val="en-US" w:eastAsia="zh-CN"/>
        </w:rPr>
        <w:t xml:space="preserve">29.质疑处理</w:t>
      </w:r>
      <w:bookmarkEnd w:id="113"/>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29</w:t>
      </w:r>
      <w:r>
        <w:rPr>
          <w:rFonts w:hint="eastAsia" w:ascii="宋体" w:hAnsi="宋体" w:cs="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.2.1对可以质疑的采购文件提出质疑的，为收到采购文件之日或者采购文件公告期限届满之日。</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.2.2对采购过程提出质疑的，为各采购程序环节结束之日。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.2.3对成交结果提出质疑的，为成交结果公告期限届满之日。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.3质疑函必须按照本谈判文件中《质疑函范本》要求的格式和内容进行填写。供应商如组成联合体参加谈判，</w:t>
      </w:r>
      <w:r>
        <w:rPr>
          <w:rFonts w:hint="eastAsia" w:ascii="宋体" w:hAnsi="宋体" w:cs="宋体"/>
          <w:color w:val="000000"/>
          <w:sz w:val="24"/>
          <w:szCs w:val="24"/>
          <w:lang w:eastAsia="zh-CN"/>
        </w:rPr>
        <w:t xml:space="preserve">则在</w:t>
      </w:r>
      <w:r>
        <w:rPr>
          <w:rFonts w:hint="eastAsia" w:ascii="宋体" w:hAnsi="宋体" w:cs="宋体"/>
          <w:color w:val="000000"/>
          <w:sz w:val="24"/>
          <w:szCs w:val="24"/>
        </w:rPr>
        <w:t xml:space="preserve">《质疑函范本》中要求签字、盖章、加盖公章之处，联合体各方均须按要求签字、盖章、加盖公章。</w:t>
      </w:r>
      <w:r/>
    </w:p>
    <w:p>
      <w:pPr>
        <w:ind w:firstLine="480"/>
        <w:pageBreakBefore w:val="0"/>
        <w:spacing w:line="560" w:lineRule="exact"/>
        <w:widowControl w:val="off"/>
        <w:rPr>
          <w:rFonts w:hint="eastAsia" w:ascii="Times New Roman" w:hAnsi="Times New Roman"/>
          <w:b/>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供应商（含</w:t>
      </w:r>
      <w:r>
        <w:rPr>
          <w:rFonts w:ascii="Times New Roman" w:hAnsi="Times New Roman"/>
          <w:color w:val="000000"/>
          <w:sz w:val="24"/>
          <w:szCs w:val="24"/>
        </w:rPr>
        <w:t xml:space="preserve">潜在供应商</w:t>
      </w:r>
      <w:r>
        <w:rPr>
          <w:rFonts w:hint="eastAsia" w:ascii="Times New Roman" w:hAnsi="Times New Roman"/>
          <w:color w:val="000000"/>
          <w:sz w:val="24"/>
          <w:szCs w:val="24"/>
        </w:rPr>
        <w:t xml:space="preserve">）对</w:t>
      </w:r>
      <w:r>
        <w:rPr>
          <w:rFonts w:ascii="Times New Roman" w:hAnsi="Times New Roman"/>
          <w:color w:val="000000"/>
          <w:sz w:val="24"/>
          <w:szCs w:val="24"/>
        </w:rPr>
        <w:t xml:space="preserve">采购方式、</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需求、</w:t>
      </w: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资格条件、</w:t>
      </w:r>
      <w:r>
        <w:rPr>
          <w:rFonts w:hint="eastAsia" w:ascii="Times New Roman" w:hAnsi="Times New Roman"/>
          <w:color w:val="000000"/>
          <w:sz w:val="24"/>
          <w:szCs w:val="24"/>
        </w:rPr>
        <w:t xml:space="preserve">评审方法与评审标准</w:t>
      </w:r>
      <w:r>
        <w:rPr>
          <w:rFonts w:ascii="Times New Roman" w:hAnsi="Times New Roman"/>
          <w:color w:val="000000"/>
          <w:sz w:val="24"/>
          <w:szCs w:val="24"/>
        </w:rPr>
        <w:t xml:space="preserve">、合同文本</w:t>
      </w:r>
      <w:r>
        <w:rPr>
          <w:rFonts w:hint="eastAsia" w:ascii="Times New Roman" w:hAnsi="Times New Roman"/>
          <w:color w:val="000000"/>
          <w:sz w:val="24"/>
          <w:szCs w:val="24"/>
        </w:rPr>
        <w:t xml:space="preserve">的</w:t>
      </w:r>
      <w:r>
        <w:rPr>
          <w:rFonts w:ascii="Times New Roman" w:hAnsi="Times New Roman"/>
          <w:color w:val="000000"/>
          <w:sz w:val="24"/>
          <w:szCs w:val="24"/>
        </w:rPr>
        <w:t xml:space="preserve">询问</w:t>
      </w:r>
      <w:r>
        <w:rPr>
          <w:rFonts w:hint="eastAsia" w:ascii="Times New Roman" w:hAnsi="Times New Roman"/>
          <w:color w:val="000000"/>
          <w:sz w:val="24"/>
          <w:szCs w:val="24"/>
        </w:rPr>
        <w:t xml:space="preserve">、质疑</w:t>
      </w:r>
      <w:r>
        <w:rPr>
          <w:rFonts w:ascii="Times New Roman" w:hAnsi="Times New Roman"/>
          <w:color w:val="000000"/>
          <w:sz w:val="24"/>
          <w:szCs w:val="24"/>
        </w:rPr>
        <w:t xml:space="preserve">请向采购人提出，由采购人负责答复。</w:t>
      </w:r>
      <w:r>
        <w:rPr>
          <w:rFonts w:hint="eastAsia" w:ascii="Times New Roman" w:hAnsi="Times New Roman"/>
          <w:color w:val="000000"/>
          <w:sz w:val="24"/>
          <w:szCs w:val="24"/>
        </w:rPr>
        <w:t xml:space="preserve">供应商对</w:t>
      </w:r>
      <w:r>
        <w:rPr>
          <w:rFonts w:ascii="Times New Roman" w:hAnsi="Times New Roman"/>
          <w:color w:val="000000"/>
          <w:sz w:val="24"/>
          <w:szCs w:val="24"/>
        </w:rPr>
        <w:t xml:space="preserve">其他事项</w:t>
      </w:r>
      <w:r>
        <w:rPr>
          <w:rFonts w:hint="eastAsia" w:ascii="Times New Roman" w:hAnsi="Times New Roman"/>
          <w:color w:val="000000"/>
          <w:sz w:val="24"/>
          <w:szCs w:val="24"/>
        </w:rPr>
        <w:t xml:space="preserve">的询问</w:t>
      </w:r>
      <w:r>
        <w:rPr>
          <w:rFonts w:ascii="Times New Roman" w:hAnsi="Times New Roman"/>
          <w:color w:val="000000"/>
          <w:sz w:val="24"/>
          <w:szCs w:val="24"/>
        </w:rPr>
        <w:t xml:space="preserve">、质疑请向</w:t>
      </w:r>
      <w:r>
        <w:rPr>
          <w:rFonts w:hint="eastAsia" w:ascii="Times New Roman" w:hAnsi="Times New Roman"/>
          <w:color w:val="000000"/>
          <w:sz w:val="24"/>
          <w:szCs w:val="24"/>
        </w:rPr>
        <w:t xml:space="preserve">采购代理机构</w:t>
      </w:r>
      <w:r>
        <w:rPr>
          <w:rFonts w:ascii="Times New Roman" w:hAnsi="Times New Roman"/>
          <w:color w:val="000000"/>
          <w:sz w:val="24"/>
          <w:szCs w:val="24"/>
        </w:rPr>
        <w:t xml:space="preserve">提出，由</w:t>
      </w:r>
      <w:r>
        <w:rPr>
          <w:rFonts w:hint="eastAsia" w:ascii="Times New Roman" w:hAnsi="Times New Roman"/>
          <w:color w:val="000000"/>
          <w:sz w:val="24"/>
          <w:szCs w:val="24"/>
        </w:rPr>
        <w:t xml:space="preserve">采购代理机构负责</w:t>
      </w:r>
      <w:r>
        <w:rPr>
          <w:rFonts w:ascii="Times New Roman" w:hAnsi="Times New Roman"/>
          <w:color w:val="000000"/>
          <w:sz w:val="24"/>
          <w:szCs w:val="24"/>
        </w:rPr>
        <w:t xml:space="preserve">答复。</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根据本项目的《委托代理协议》，本项目</w:t>
      </w:r>
      <w:r>
        <w:rPr>
          <w:rFonts w:hint="eastAsia" w:ascii="Times New Roman" w:hAnsi="Times New Roman" w:eastAsia="宋体" w:cs="Times New Roman"/>
          <w:color w:val="000000"/>
          <w:sz w:val="24"/>
          <w:szCs w:val="24"/>
        </w:rPr>
        <w:t xml:space="preserve">由</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rPr>
        <w:t xml:space="preserve">答复</w:t>
      </w:r>
      <w:r>
        <w:rPr>
          <w:rFonts w:hint="eastAsia" w:ascii="Times New Roman" w:hAnsi="Times New Roman"/>
          <w:color w:val="000000"/>
          <w:sz w:val="24"/>
          <w:szCs w:val="24"/>
        </w:rPr>
        <w:t xml:space="preserve">。</w:t>
      </w:r>
      <w:r/>
    </w:p>
    <w:p>
      <w:pPr>
        <w:ind w:firstLine="48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color w:val="000000"/>
          <w:sz w:val="24"/>
          <w:szCs w:val="24"/>
        </w:rPr>
        <w:t xml:space="preserve">接收质疑函</w:t>
      </w:r>
      <w:r>
        <w:rPr>
          <w:rFonts w:hint="eastAsia" w:ascii="Times New Roman" w:hAnsi="Times New Roman" w:eastAsia="宋体" w:cs="Times New Roman"/>
          <w:color w:val="000000"/>
          <w:sz w:val="24"/>
          <w:szCs w:val="24"/>
        </w:rPr>
        <w:t xml:space="preserve">的方式：以书面形式或通过投标人业务管理系统网上提交形式向采购人或者其委托的采购代理机构提出质疑。</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color w:val="000000"/>
          <w:sz w:val="24"/>
          <w:szCs w:val="24"/>
        </w:rPr>
        <w:t xml:space="preserve">联系部</w:t>
      </w:r>
      <w:r>
        <w:rPr>
          <w:rFonts w:hint="eastAsia" w:ascii="Times New Roman" w:hAnsi="Times New Roman" w:eastAsia="宋体" w:cs="Times New Roman"/>
          <w:color w:val="000000"/>
          <w:sz w:val="24"/>
          <w:szCs w:val="24"/>
        </w:rPr>
        <w:t xml:space="preserve">门： </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沭阳县吴集镇人民政府</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联系电话： </w:t>
      </w:r>
      <w:r>
        <w:rPr>
          <w:rFonts w:hint="eastAsia" w:cs="Times New Roman"/>
          <w:color w:val="000000"/>
          <w:sz w:val="24"/>
          <w:szCs w:val="24"/>
          <w:lang w:eastAsia="zh-CN"/>
        </w:rPr>
        <w:t xml:space="preserve">蔡震</w:t>
      </w:r>
      <w:r>
        <w:rPr>
          <w:rFonts w:hint="eastAsia" w:ascii="Times New Roman" w:hAnsi="Times New Roman" w:eastAsia="宋体" w:cs="Times New Roman"/>
          <w:color w:val="000000"/>
          <w:sz w:val="24"/>
          <w:szCs w:val="24"/>
        </w:rPr>
        <w:t xml:space="preserve"> </w:t>
      </w:r>
      <w:r>
        <w:rPr>
          <w:rFonts w:hint="eastAsia" w:cs="Times New Roman"/>
          <w:color w:val="000000"/>
          <w:sz w:val="24"/>
          <w:szCs w:val="24"/>
          <w:lang w:eastAsia="zh-CN"/>
        </w:rPr>
        <w:t xml:space="preserve">15358356055</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 </w:t>
      </w:r>
      <w:r>
        <w:rPr>
          <w:rFonts w:hint="eastAsia" w:ascii="宋体" w:hAnsi="宋体" w:cs="仿宋_GB2312"/>
          <w:color w:val="000000"/>
          <w:sz w:val="24"/>
          <w:szCs w:val="24"/>
          <w:lang w:val="en-US" w:eastAsia="zh-CN"/>
        </w:rPr>
        <w:t xml:space="preserve">魏勇15951195960</w:t>
      </w:r>
      <w:r/>
    </w:p>
    <w:p>
      <w:pPr>
        <w:ind w:firstLine="480"/>
        <w:pageBreakBefore w:val="0"/>
        <w:spacing w:line="560" w:lineRule="exact"/>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通讯地址： 沭阳县常州路2号7楼</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eastAsia="zh-CN"/>
        </w:rPr>
        <w:t xml:space="preserve">沭阳县</w:t>
      </w:r>
      <w:r>
        <w:rPr>
          <w:rFonts w:hint="eastAsia" w:cs="Times New Roman"/>
          <w:color w:val="000000"/>
          <w:sz w:val="24"/>
          <w:szCs w:val="24"/>
          <w:lang w:eastAsia="zh-CN"/>
        </w:rPr>
        <w:t xml:space="preserve">吴集镇</w:t>
      </w:r>
      <w:r/>
    </w:p>
    <w:p>
      <w:pPr>
        <w:ind w:firstLine="480"/>
        <w:pageBreakBefore w:val="0"/>
        <w:spacing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采购人质疑接收人及联系方式见本谈判文件第一章。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 以下情形的质疑不予受理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.5.1 内容不符合《政府采购质疑和投诉办法》第十二条规定的质疑。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.5.2 超出政府采购法定期限的质疑。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.5.3 以传真、电子邮件等方式递交的非原件形式的质疑。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.5.4 未参加谈判活动的供应商或在谈判活动中自身权益未受到损害的供应商所提出的质疑。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.5.5供应商组成联合体参加谈判，联合体中任何一方或多方未按要求签字、盖章、加盖公章的质疑。</w:t>
      </w:r>
      <w:r/>
    </w:p>
    <w:p>
      <w:pPr>
        <w:ind w:firstLine="468"/>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30.成交通知书</w:t>
      </w:r>
      <w:r/>
    </w:p>
    <w:p>
      <w:pPr>
        <w:ind w:firstLine="600"/>
        <w:pageBreakBefore w:val="0"/>
        <w:spacing w:line="560" w:lineRule="exact"/>
        <w:widowControl w:val="off"/>
        <w:rPr>
          <w:rFonts w:hint="eastAsia" w:ascii="宋体" w:hAnsi="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.1成交结果确定后，采购代理机构将向成交供应商发出成交通知书。请成交供应商</w:t>
      </w:r>
      <w:r>
        <w:rPr>
          <w:rFonts w:hint="eastAsia" w:ascii="宋体" w:hAnsi="宋体"/>
          <w:color w:val="000000"/>
          <w:sz w:val="24"/>
          <w:szCs w:val="24"/>
        </w:rPr>
        <w:t xml:space="preserve">使用CA数字证书登录“苏采云系统”及时下载</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供应商可自行下载打印《</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通知书》将作为授予合同资格的唯一合法依据。</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60" w:lineRule="exact"/>
        <w:widowControl w:val="off"/>
        <w:rPr>
          <w:rFonts w:hint="eastAsia" w:ascii="宋体" w:hAnsi="宋体" w:cs="宋体"/>
          <w:b/>
          <w:bCs/>
          <w:color w:val="000000"/>
          <w:sz w:val="32"/>
          <w:szCs w:val="32"/>
        </w:rPr>
        <w:outlineLvl w:val="2"/>
      </w:pPr>
      <w:r/>
      <w:bookmarkStart w:id="114" w:name="_Toc120614220"/>
      <w:r/>
      <w:bookmarkStart w:id="115" w:name="_Toc20823308"/>
      <w:r/>
      <w:bookmarkStart w:id="116" w:name="_Toc16938552"/>
      <w:r/>
      <w:bookmarkStart w:id="117" w:name="_Toc513029236"/>
      <w:r>
        <w:rPr>
          <w:rFonts w:hint="eastAsia" w:ascii="宋体" w:hAnsi="宋体" w:cs="宋体"/>
          <w:b/>
          <w:bCs/>
          <w:color w:val="000000"/>
          <w:sz w:val="32"/>
          <w:szCs w:val="32"/>
        </w:rPr>
        <w:t xml:space="preserve">七、授予合同</w:t>
      </w:r>
      <w:bookmarkEnd w:id="114"/>
      <w:r/>
      <w:bookmarkEnd w:id="115"/>
      <w:r/>
      <w:bookmarkEnd w:id="116"/>
      <w:r/>
      <w:bookmarkEnd w:id="11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8" w:name="_Toc20823309"/>
      <w:r/>
      <w:bookmarkStart w:id="119" w:name="_Toc513029237"/>
      <w:r/>
      <w:bookmarkStart w:id="120" w:name="_Toc16938553"/>
      <w:r>
        <w:rPr>
          <w:rFonts w:hint="eastAsia" w:ascii="宋体" w:hAnsi="宋体" w:eastAsia="黑体" w:cs="Arial"/>
          <w:b w:val="0"/>
          <w:bCs w:val="0"/>
          <w:sz w:val="30"/>
          <w:szCs w:val="28"/>
          <w:lang w:val="en-US" w:eastAsia="zh-CN"/>
        </w:rPr>
        <w:t xml:space="preserve">31. 签订合同</w:t>
      </w:r>
      <w:r/>
    </w:p>
    <w:p>
      <w:pPr>
        <w:ind w:firstLine="600"/>
        <w:pageBreakBefore w:val="0"/>
        <w:spacing w:line="560" w:lineRule="exact"/>
        <w:widowControl w:val="off"/>
        <w:rPr>
          <w:rFonts w:hint="eastAsia" w:ascii="宋体" w:hAnsi="宋体" w:cs="宋体"/>
          <w:color w:val="000000"/>
          <w:sz w:val="24"/>
          <w:highlight w:val="white"/>
        </w:rPr>
      </w:pPr>
      <w:r>
        <w:rPr>
          <w:rFonts w:ascii="宋体" w:hAnsi="宋体" w:cs="宋体"/>
          <w:bCs/>
          <w:color w:val="000000"/>
          <w:sz w:val="24"/>
          <w:szCs w:val="24"/>
        </w:rPr>
        <w:t xml:space="preserve">31</w:t>
      </w:r>
      <w:r>
        <w:rPr>
          <w:rFonts w:hint="eastAsia" w:ascii="宋体" w:hAnsi="宋体" w:cs="宋体"/>
          <w:color w:val="000000"/>
          <w:sz w:val="24"/>
          <w:szCs w:val="24"/>
        </w:rPr>
        <w:t xml:space="preserve">.l成交供应商应当在成交通知书发出之日起</w:t>
      </w:r>
      <w:r>
        <w:rPr>
          <w:rFonts w:hint="eastAsia" w:ascii="宋体" w:hAnsi="宋体" w:cs="宋体"/>
          <w:b/>
          <w:bCs/>
          <w:color w:val="000000"/>
          <w:sz w:val="24"/>
          <w:szCs w:val="24"/>
          <w:lang w:val="en-US" w:eastAsia="zh-CN"/>
        </w:rPr>
        <w:t xml:space="preserve">15</w:t>
      </w:r>
      <w:r>
        <w:rPr>
          <w:rFonts w:hint="eastAsia" w:ascii="宋体" w:hAnsi="宋体" w:cs="宋体"/>
          <w:b/>
          <w:bCs/>
          <w:color w:val="000000"/>
          <w:sz w:val="24"/>
          <w:szCs w:val="24"/>
        </w:rPr>
        <w:t xml:space="preserve">日内</w:t>
      </w:r>
      <w:r>
        <w:rPr>
          <w:rFonts w:hint="eastAsia" w:ascii="宋体" w:hAnsi="宋体" w:cs="宋体"/>
          <w:color w:val="000000"/>
          <w:sz w:val="24"/>
          <w:szCs w:val="24"/>
        </w:rPr>
        <w:t xml:space="preserve">，按照谈判文件确定的事项与采购人签订政府采购合同。</w:t>
      </w:r>
      <w:r>
        <w:rPr>
          <w:rFonts w:hint="eastAsia" w:ascii="宋体" w:hAnsi="宋体" w:cs="宋体"/>
          <w:color w:val="000000"/>
          <w:sz w:val="24"/>
          <w:highlight w:val="white"/>
          <w:lang w:val="zh-CN"/>
        </w:rPr>
        <w:t xml:space="preserve">并在签订之日起2个工作日内将政府采购合同在指定的媒体上公告</w:t>
      </w:r>
      <w:r>
        <w:rPr>
          <w:rFonts w:hint="eastAsia" w:ascii="宋体" w:hAnsi="宋体" w:cs="宋体"/>
          <w:color w:val="000000"/>
          <w:sz w:val="24"/>
          <w:highlight w:val="white"/>
          <w:lang w:val="zh-CN" w:eastAsia="zh-CN"/>
        </w:rPr>
        <w:t xml:space="preserve">，</w:t>
      </w:r>
      <w:r>
        <w:rPr>
          <w:rFonts w:hint="eastAsia" w:ascii="宋体" w:hAnsi="宋体" w:cs="宋体"/>
          <w:color w:val="000000"/>
          <w:sz w:val="24"/>
          <w:highlight w:val="white"/>
          <w:lang w:val="zh-CN"/>
        </w:rPr>
        <w:t xml:space="preserve">但政府采购合同中涉及国家秘密、商业秘密的内容除外。</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4"/>
        </w:rPr>
        <w:t xml:space="preserve">31</w:t>
      </w:r>
      <w:r>
        <w:rPr>
          <w:rFonts w:hint="eastAsia" w:ascii="宋体" w:hAnsi="宋体" w:cs="宋体"/>
          <w:color w:val="000000"/>
          <w:sz w:val="24"/>
          <w:szCs w:val="24"/>
        </w:rPr>
        <w:t xml:space="preserve">.2谈判文件、成交供应商的响应文件及谈判过程中有关澄清、承诺文件均应作为合同附件。</w:t>
      </w:r>
      <w:r/>
    </w:p>
    <w:p>
      <w:pPr>
        <w:ind w:firstLine="60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1</w:t>
      </w:r>
      <w:r>
        <w:rPr>
          <w:rFonts w:hint="eastAsia" w:ascii="宋体" w:hAnsi="宋体" w:cs="宋体"/>
          <w:color w:val="000000"/>
          <w:sz w:val="24"/>
          <w:szCs w:val="24"/>
        </w:rPr>
        <w:t xml:space="preserve">.3 签订合同</w:t>
      </w:r>
      <w:r>
        <w:rPr>
          <w:rFonts w:hint="eastAsia" w:ascii="宋体" w:hAnsi="宋体" w:eastAsia="宋体" w:cs="宋体"/>
          <w:color w:val="000000"/>
          <w:sz w:val="24"/>
          <w:szCs w:val="24"/>
        </w:rPr>
        <w:t xml:space="preserve">后，成交供应商不得将合同标的进行转包。</w:t>
      </w:r>
      <w:r>
        <w:rPr>
          <w:rFonts w:hint="eastAsia" w:ascii="宋体" w:hAnsi="宋体" w:cs="宋体"/>
          <w:color w:val="000000"/>
          <w:sz w:val="24"/>
          <w:szCs w:val="24"/>
        </w:rPr>
        <w:t xml:space="preserve">未经采购人同意，成交供应商也不得采用分包形式履行合同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否则采购人有权终止合同。转包或分包造成采购人损失的，成交供应商应承担相应赔偿责任。</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yellow"/>
        </w:rPr>
        <w:t xml:space="preserve">第</w:t>
      </w:r>
      <w:r>
        <w:rPr>
          <w:rFonts w:hint="eastAsia" w:ascii="Times New Roman" w:hAnsi="Times New Roman"/>
          <w:color w:val="000000"/>
          <w:sz w:val="24"/>
          <w:szCs w:val="24"/>
          <w:highlight w:val="yellow"/>
          <w:u w:val="single"/>
          <w:lang w:val="en-US" w:eastAsia="zh-CN"/>
        </w:rPr>
        <w:t xml:space="preserve">2</w:t>
      </w:r>
      <w:r>
        <w:rPr>
          <w:rFonts w:hint="eastAsia" w:ascii="Times New Roman" w:hAnsi="Times New Roman"/>
          <w:color w:val="000000"/>
          <w:sz w:val="24"/>
          <w:szCs w:val="24"/>
          <w:highlight w:val="yellow"/>
        </w:rPr>
        <w:t xml:space="preserve">种</w:t>
      </w:r>
      <w:r>
        <w:rPr>
          <w:rFonts w:hint="eastAsia" w:ascii="Times New Roman" w:hAnsi="Times New Roman"/>
          <w:color w:val="000000"/>
          <w:sz w:val="24"/>
          <w:szCs w:val="24"/>
        </w:rPr>
        <w:t xml:space="preserve">方式确定：</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rPr>
        <w:t xml:space="preserve">允许分包，允许大中型企业向一家或者多家小微企业分包，分包具体内容、金额或比例：             ；</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 2.</w:t>
      </w:r>
      <w:r>
        <w:rPr>
          <w:rFonts w:hint="eastAsia" w:ascii="Times New Roman" w:hAnsi="Times New Roman" w:eastAsia="宋体" w:cs="Times New Roman"/>
          <w:color w:val="000000"/>
          <w:sz w:val="24"/>
          <w:szCs w:val="24"/>
        </w:rPr>
        <w:t xml:space="preserve">不允许分包。未经采购人同意，成交供应商也不得采用分包形式履行合同</w:t>
      </w:r>
      <w:r>
        <w:rPr>
          <w:rFonts w:hint="eastAsia"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否则采购人有权终止合同。转包或分包造成采购人损失的，成交供应商应承担相应赔偿责任。</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32.履约保证金</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按照以下方式确定履约保证收取方式。</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lang w:val="zh-CN"/>
        </w:rPr>
        <w:t xml:space="preserve">）</w:t>
      </w:r>
      <w:r>
        <w:rPr>
          <w:rFonts w:ascii="宋体" w:hAnsi="宋体" w:eastAsia="宋体" w:cs="宋体"/>
          <w:color w:val="000000"/>
          <w:sz w:val="24"/>
        </w:rPr>
        <w:t xml:space="preserve">履约保证金应在采购合同签订前提交，履约保证金按采购合同总价的5%计取（如使用江苏政府采购电子履约保函(保险)代替缴纳履约保证金的，履约保证金按采购合同总价的 3% 计取）。除银行电汇、网上银行、数字人民币外，投标人还可选用银行保函、担保公司的保证担保或保险公司的保证保险</w:t>
      </w:r>
      <w:r>
        <w:rPr>
          <w:rFonts w:hint="eastAsia" w:ascii="宋体" w:hAnsi="宋体" w:cs="宋体"/>
          <w:color w:val="000000"/>
          <w:sz w:val="24"/>
          <w:lang w:eastAsia="zh-CN"/>
        </w:rPr>
        <w:t xml:space="preserve">等</w:t>
      </w:r>
      <w:r>
        <w:rPr>
          <w:rFonts w:ascii="宋体" w:hAnsi="宋体" w:eastAsia="宋体" w:cs="宋体"/>
          <w:color w:val="000000"/>
          <w:sz w:val="24"/>
        </w:rPr>
        <w:t xml:space="preserve">多种形式向采购人缴纳；</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履约保证金退还的条件：按以下第</w:t>
      </w:r>
      <w:r>
        <w:rPr>
          <w:rFonts w:hint="eastAsia" w:ascii="宋体" w:hAnsi="宋体" w:cs="宋体"/>
          <w:color w:val="000000"/>
          <w:sz w:val="24"/>
          <w:highlight w:val="white"/>
          <w:u w:val="single"/>
          <w:lang w:val="en-US" w:eastAsia="zh-CN"/>
        </w:rPr>
        <w:t xml:space="preserve">C</w:t>
      </w:r>
      <w:r>
        <w:rPr>
          <w:rFonts w:hint="eastAsia" w:ascii="宋体" w:hAnsi="宋体" w:cs="宋体"/>
          <w:color w:val="000000"/>
          <w:sz w:val="24"/>
          <w:highlight w:val="white"/>
          <w:lang w:val="zh-CN"/>
        </w:rPr>
        <w:t xml:space="preserve">种方式实行：</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a.货物类项目，项目验收合格，出具验收报告及履约保证金收据申请退付；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b.服务类项目，项目履约期满评价合格，出具履约评价报告及履约保证金收据申请退付；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c.工程类项目，项目完工验收合格，出具完工证明及履约保证金收据申请退付；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履约保证金退还时间：采购单位收到</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退付申请后5个工作日内退还；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履约保证金不予退还情形：除不可抗力外，</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不履行与采购人订立的采购合同的，履约保证金不予退还，给采购人造成的损失超过履约保证金数额的，还应当对超过部分予以赔偿；</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逾期退还履约保证金的违约责任：除应当退还履约保证金外，还应当按中国人民银行同期贷款基准利率上浮20％后的利率支付逾期资金占用费，但因</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自身原因导致无法及时退还的除外。</w:t>
      </w:r>
      <w:r/>
    </w:p>
    <w:p>
      <w:pPr>
        <w:ind w:firstLine="600"/>
        <w:pageBreakBefore w:val="0"/>
        <w:spacing w:line="560" w:lineRule="exact"/>
        <w:widowControl w:val="off"/>
        <w:rPr>
          <w:rFonts w:ascii="宋体" w:hAnsi="宋体" w:cs="宋体"/>
          <w:color w:val="000000"/>
          <w:sz w:val="24"/>
          <w:highlight w:val="white"/>
          <w:lang w:val="en-US" w:eastAsia="zh-CN"/>
        </w:rPr>
      </w:pPr>
      <w:r>
        <w:rPr>
          <w:rFonts w:ascii="宋体" w:hAnsi="宋体" w:cs="宋体"/>
          <w:color w:val="000000"/>
          <w:sz w:val="24"/>
          <w:highlight w:val="whit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保险</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 的通知》 </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苏财购﹝2023﹞150号</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33.标的物的追加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8"/>
      <w:r/>
      <w:bookmarkEnd w:id="119"/>
      <w:r/>
      <w:bookmarkEnd w:id="120"/>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21" w:name="_Toc513029242"/>
      <w:r/>
      <w:bookmarkStart w:id="122" w:name="_Toc16938558"/>
      <w:r/>
      <w:bookmarkStart w:id="123" w:name="_Toc479757207"/>
      <w:r/>
      <w:bookmarkStart w:id="124" w:name="_Toc120614221"/>
      <w:r/>
      <w:bookmarkStart w:id="125" w:name="_Toc20823314"/>
      <w:r>
        <w:rPr>
          <w:rFonts w:hint="eastAsia" w:ascii="宋体" w:hAnsi="宋体" w:eastAsia="黑体" w:cs="Arial"/>
          <w:b w:val="0"/>
          <w:bCs w:val="0"/>
          <w:sz w:val="30"/>
          <w:szCs w:val="28"/>
          <w:lang w:val="en-US" w:eastAsia="zh-CN"/>
        </w:rPr>
        <w:t xml:space="preserve">33.政府采购履约资金扶持政策</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33.1依</w:t>
      </w:r>
      <w:r>
        <w:rPr>
          <w:rFonts w:hint="eastAsia" w:ascii="宋体" w:hAnsi="宋体" w:cs="宋体"/>
          <w:color w:val="000000"/>
          <w:sz w:val="24"/>
          <w:highlight w:val="white"/>
          <w:lang w:val="zh-CN" w:eastAsia="zh-CN"/>
        </w:rPr>
        <w:t xml:space="preserve">据《关于转发江苏省财政厅、中国人民银行南京分行〈关于深入推进政府采购线上合同信用融资工作的通知〉的通知》（通财购〔2021〕41号），对政府采购</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如需获得合同信用融资支持，可凭政府采购合同办理“政采贷”融资贷款。</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34.验收及付款</w:t>
      </w:r>
      <w:r/>
    </w:p>
    <w:p>
      <w:pPr>
        <w:ind w:firstLine="556"/>
        <w:pageBreakBefore w:val="0"/>
        <w:spacing w:line="560" w:lineRule="exact"/>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34.1验收</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34.1.2采购人可以邀请参加本项目的其他供应商或者第三方机构参与验收。参与验收的供应商或者第三方机构的意见作为验收书的参考资料一并存档。</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pageBreakBefore w:val="0"/>
        <w:spacing w:line="5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34.2付款</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26" w:name="EBec7f529f50594afd871ea9378869e456"/>
      <w:r>
        <w:rPr>
          <w:rFonts w:hint="eastAsia" w:ascii="宋体" w:hAnsi="宋体" w:cs="宋体"/>
          <w:color w:val="000000"/>
          <w:sz w:val="24"/>
          <w:highlight w:val="white"/>
          <w:lang w:val="en-US" w:eastAsia="zh-CN"/>
        </w:rPr>
        <w:t xml:space="preserve">34.2.1按照以下</w:t>
      </w:r>
      <w:r>
        <w:rPr>
          <w:rFonts w:hint="eastAsia" w:ascii="宋体" w:hAnsi="宋体" w:cs="宋体"/>
          <w:color w:val="000000"/>
          <w:sz w:val="24"/>
          <w:highlight w:val="yellow"/>
          <w:u w:val="single"/>
          <w:lang w:val="en-US" w:eastAsia="zh-CN"/>
        </w:rPr>
        <w:t xml:space="preserve">工程</w:t>
      </w:r>
      <w:r>
        <w:rPr>
          <w:rFonts w:hint="eastAsia" w:ascii="宋体" w:hAnsi="宋体" w:cs="宋体"/>
          <w:color w:val="000000"/>
          <w:sz w:val="24"/>
          <w:highlight w:val="whit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26"/>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（1）货物类项目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7" w:name="EBf1f8b954f7504a2cb44cef25707c76a6"/>
      <w:r/>
      <w:bookmarkEnd w:id="127"/>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（2）服务类项目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bookmarkStart w:id="128" w:name="EBe373fd05aa034cc3a1a41aadf8509e01"/>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w:t>
      </w:r>
      <w:bookmarkEnd w:id="128"/>
      <w:r>
        <w:rPr>
          <w:rFonts w:hint="eastAsia" w:ascii="宋体" w:hAnsi="宋体" w:cs="宋体"/>
          <w:color w:val="000000"/>
          <w:sz w:val="24"/>
          <w:highlight w:val="yellow"/>
          <w:lang w:val="en-US" w:eastAsia="zh-CN"/>
        </w:rPr>
        <w:t xml:space="preserve">，</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9" w:name="EB5e42c1c1be704ecfa15d9f8f317e8f12"/>
      <w:r/>
      <w:bookmarkEnd w:id="129"/>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rPr>
          <w:rFonts w:hint="eastAsia" w:ascii="宋体" w:hAnsi="宋体" w:cs="宋体"/>
          <w:color w:val="000000"/>
          <w:sz w:val="24"/>
          <w:highlight w:val="white"/>
          <w:lang w:val="en-US" w:eastAsia="zh-CN"/>
        </w:rPr>
        <w:t xml:space="preserve">。</w:t>
      </w:r>
      <w:r/>
    </w:p>
    <w:p>
      <w:pPr>
        <w:numPr>
          <w:ilvl w:val="0"/>
          <w:numId w:val="5"/>
        </w:num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工程类</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30" w:name="EBfc9805c668ee47e0bcf20e2b38708140"/>
      <w:r>
        <w:rPr>
          <w:rFonts w:hint="eastAsia" w:ascii="宋体" w:hAnsi="宋体" w:cs="宋体"/>
          <w:color w:val="000000"/>
          <w:sz w:val="24"/>
          <w:highlight w:val="white"/>
          <w:lang w:val="en-US" w:eastAsia="zh-CN"/>
        </w:rPr>
        <w:t xml:space="preserve">施工、景观部分：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采购人可以采用数字人民币方式支付工程款。</w:t>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 xml:space="preserve"> </w:t>
      </w:r>
      <w:bookmarkEnd w:id="130"/>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pStyle w:val="912"/>
        <w:jc w:val="left"/>
        <w:rPr>
          <w:rFonts w:hint="eastAsia"/>
          <w:color w:val="000000"/>
        </w:rPr>
      </w:pPr>
      <w:r>
        <w:rPr>
          <w:rFonts w:hint="eastAsia" w:ascii="黑体" w:hAnsi="Times New Roman" w:eastAsia="黑体" w:cs="Times New Roman"/>
          <w:bCs/>
          <w:color w:val="000000"/>
          <w:sz w:val="44"/>
          <w:szCs w:val="28"/>
          <w:lang w:val="en-US" w:eastAsia="zh-CN" w:bidi="ar-SA"/>
        </w:rPr>
        <w:t xml:space="preserve">第三章  合同</w:t>
      </w:r>
      <w:bookmarkEnd w:id="121"/>
      <w:r/>
      <w:bookmarkEnd w:id="122"/>
      <w:r/>
      <w:bookmarkEnd w:id="123"/>
      <w:r/>
      <w:bookmarkEnd w:id="124"/>
      <w:r/>
      <w:bookmarkEnd w:id="125"/>
      <w:r>
        <w:rPr>
          <w:rFonts w:hint="eastAsia" w:ascii="黑体" w:hAnsi="Times New Roman" w:eastAsia="黑体" w:cs="Times New Roman"/>
          <w:bCs/>
          <w:color w:val="000000"/>
          <w:sz w:val="44"/>
          <w:szCs w:val="28"/>
          <w:lang w:val="en-US" w:eastAsia="zh-CN" w:bidi="ar-SA"/>
        </w:rPr>
        <w:t xml:space="preserve">文本</w:t>
      </w:r>
      <w:r/>
    </w:p>
    <w:p>
      <w:pPr>
        <w:pStyle w:val="747"/>
        <w:ind w:left="0" w:right="0"/>
        <w:jc w:val="center"/>
        <w:keepLines w:val="0"/>
        <w:keepNext w:val="0"/>
        <w:spacing w:before="0" w:beforeAutospacing="0" w:after="0" w:afterAutospacing="0"/>
        <w:widowControl w:val="off"/>
        <w:rPr>
          <w:rFonts w:hint="default" w:ascii="Times New Roman" w:hAnsi="Times New Roman" w:cs="Times New Roman"/>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bookmarkStart w:id="131" w:name="_Hlt16619369"/>
      <w:r/>
      <w:bookmarkEnd w:id="131"/>
      <w:r/>
      <w:bookmarkStart w:id="132" w:name="_Toc49090575"/>
      <w:r/>
      <w:bookmarkStart w:id="133" w:name="_Toc26554093"/>
      <w:r/>
      <w:bookmarkStart w:id="134" w:name="_Toc462564139"/>
      <w:r/>
      <w:bookmarkStart w:id="135" w:name="_Toc479757211"/>
      <w:r/>
      <w:r/>
    </w:p>
    <w:p>
      <w:pPr>
        <w:pStyle w:val="747"/>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72"/>
          <w:szCs w:val="72"/>
        </w:rPr>
        <w:t xml:space="preserve">建设工程施工合同</w:t>
      </w:r>
      <w:r>
        <w:rPr>
          <w:rFonts w:hint="default" w:ascii="Times New Roman" w:hAnsi="Times New Roman" w:cs="Times New Roman"/>
          <w:b/>
          <w:bCs/>
          <w:color w:val="000000"/>
          <w:sz w:val="52"/>
          <w:szCs w:val="52"/>
        </w:rPr>
        <w:br/>
      </w:r>
      <w:r>
        <w:rPr>
          <w:rFonts w:hint="default" w:ascii="Times New Roman" w:hAnsi="Times New Roman" w:cs="Times New Roman"/>
          <w:b/>
          <w:bCs/>
          <w:color w:val="000000"/>
          <w:sz w:val="52"/>
          <w:szCs w:val="52"/>
        </w:rPr>
        <w:t xml:space="preserve"> （示范文本）</w:t>
      </w:r>
      <w:r/>
    </w:p>
    <w:p>
      <w:pPr>
        <w:pStyle w:val="74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ind w:right="271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b/>
          <w:bCs/>
          <w:color w:val="000000"/>
          <w:sz w:val="32"/>
          <w:szCs w:val="32"/>
          <w:lang w:val="en-US" w:eastAsia="zh-CN"/>
        </w:rPr>
        <w:t xml:space="preserve">               </w:t>
      </w:r>
      <w:r>
        <w:rPr>
          <w:rFonts w:hint="default" w:ascii="Times New Roman" w:hAnsi="Times New Roman" w:cs="Times New Roman"/>
          <w:b/>
          <w:bCs/>
          <w:color w:val="000000"/>
          <w:sz w:val="32"/>
          <w:szCs w:val="32"/>
        </w:rPr>
        <w:t xml:space="preserve">住</w:t>
      </w:r>
      <w:r>
        <w:rPr>
          <w:rFonts w:hint="eastAsia" w:ascii="Times New Roman" w:hAnsi="Times New Roman" w:cs="Times New Roman"/>
          <w:b/>
          <w:bCs/>
          <w:color w:val="000000"/>
          <w:sz w:val="32"/>
          <w:szCs w:val="32"/>
          <w:lang w:eastAsia="zh-CN"/>
        </w:rPr>
        <w:t xml:space="preserve">房和</w:t>
      </w:r>
      <w:r>
        <w:rPr>
          <w:rFonts w:hint="default" w:ascii="Times New Roman" w:hAnsi="Times New Roman" w:cs="Times New Roman"/>
          <w:b/>
          <w:bCs/>
          <w:color w:val="000000"/>
          <w:sz w:val="32"/>
          <w:szCs w:val="32"/>
        </w:rPr>
        <w:t xml:space="preserve">城乡建设部</w:t>
      </w:r>
      <w:r/>
    </w:p>
    <w:p>
      <w:pPr>
        <w:pStyle w:val="747"/>
        <w:ind w:left="0" w:right="2719" w:firstLine="2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2"/>
          <w:szCs w:val="32"/>
        </w:rPr>
        <w:t xml:space="preserve">国家工商行政管理总局</w:t>
      </w:r>
      <w:r/>
    </w:p>
    <w:p>
      <w:pPr>
        <w:pStyle w:val="74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8"/>
          <w:szCs w:val="28"/>
        </w:rPr>
        <w:br w:type="page" w:clear="all"/>
      </w:r>
      <w:r>
        <w:rPr>
          <w:rFonts w:hint="eastAsia" w:ascii="仿宋" w:hAnsi="仿宋" w:eastAsia="仿宋" w:cs="仿宋"/>
          <w:color w:val="000000"/>
          <w:sz w:val="28"/>
          <w:szCs w:val="28"/>
        </w:rPr>
        <w:t xml:space="preserve"> </w:t>
      </w:r>
      <w:r/>
    </w:p>
    <w:p>
      <w:pPr>
        <w:pStyle w:val="74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center"/>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36" w:name="_Toc256000080"/>
      <w:r/>
      <w:bookmarkStart w:id="137" w:name="_Toc256000067"/>
      <w:r/>
      <w:bookmarkStart w:id="138" w:name="_Toc256000060"/>
      <w:r/>
      <w:bookmarkStart w:id="139" w:name="_Toc256000057"/>
      <w:r/>
      <w:bookmarkStart w:id="140" w:name="_Toc16007"/>
      <w:r>
        <w:rPr>
          <w:rFonts w:hint="default" w:ascii="Times New Roman" w:hAnsi="Times New Roman" w:cs="Times New Roman"/>
          <w:b/>
          <w:bCs/>
          <w:color w:val="000000"/>
          <w:sz w:val="44"/>
          <w:szCs w:val="44"/>
        </w:rPr>
        <w:t xml:space="preserve">说  明</w:t>
      </w:r>
      <w:bookmarkEnd w:id="136"/>
      <w:r/>
      <w:bookmarkEnd w:id="137"/>
      <w:r/>
      <w:bookmarkEnd w:id="138"/>
      <w:r/>
      <w:bookmarkEnd w:id="139"/>
      <w:r/>
      <w:bookmarkEnd w:id="140"/>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24"/>
          <w:szCs w:val="24"/>
        </w:rPr>
        <w:t xml:space="preserve">为了指导建设工程施工合同当事人的签约行为，维护合同当事人的合法权益，依据《中华人民共和国</w:t>
      </w:r>
      <w:r>
        <w:rPr>
          <w:rFonts w:hint="default" w:ascii="仿宋_GB2312" w:eastAsia="仿宋_GB2312" w:cs="仿宋_GB2312"/>
          <w:color w:val="000000"/>
          <w:sz w:val="24"/>
          <w:szCs w:val="24"/>
        </w:rPr>
        <w:t xml:space="preserve">民法典</w:t>
      </w:r>
      <w:r>
        <w:rPr>
          <w:rFonts w:hint="eastAsia" w:ascii="仿宋_GB2312" w:eastAsia="仿宋_GB2312" w:cs="仿宋_GB2312"/>
          <w:color w:val="000000"/>
          <w:sz w:val="24"/>
          <w:szCs w:val="24"/>
          <w:lang w:eastAsia="zh-CN"/>
        </w:rPr>
        <w:t xml:space="preserve">》《</w:t>
      </w:r>
      <w:r>
        <w:rPr>
          <w:rFonts w:hint="default" w:ascii="仿宋_GB2312" w:eastAsia="仿宋_GB2312" w:cs="仿宋_GB2312"/>
          <w:color w:val="000000"/>
          <w:sz w:val="24"/>
          <w:szCs w:val="24"/>
        </w:rPr>
        <w:t xml:space="preserve">中华人民共和国建筑法</w:t>
      </w:r>
      <w:r>
        <w:rPr>
          <w:rFonts w:hint="eastAsia" w:ascii="仿宋_GB2312" w:eastAsia="仿宋_GB2312" w:cs="仿宋_GB2312"/>
          <w:color w:val="000000"/>
          <w:sz w:val="24"/>
          <w:szCs w:val="24"/>
          <w:lang w:eastAsia="zh-CN"/>
        </w:rPr>
        <w:t xml:space="preserve">》《</w:t>
      </w:r>
      <w:r>
        <w:rPr>
          <w:rFonts w:hint="default" w:ascii="仿宋_GB2312" w:eastAsia="仿宋_GB2312" w:cs="仿宋_GB2312"/>
          <w:color w:val="000000"/>
          <w:sz w:val="24"/>
          <w:szCs w:val="24"/>
        </w:rPr>
        <w:t xml:space="preserve">中华人民共和国招标投标法》以及相关法律法规，住</w:t>
      </w:r>
      <w:r>
        <w:rPr>
          <w:rFonts w:hint="eastAsia" w:ascii="仿宋_GB2312" w:eastAsia="仿宋_GB2312" w:cs="仿宋_GB2312"/>
          <w:color w:val="000000"/>
          <w:sz w:val="24"/>
          <w:szCs w:val="24"/>
          <w:lang w:eastAsia="zh-CN"/>
        </w:rPr>
        <w:t xml:space="preserve">房和</w:t>
      </w:r>
      <w:r>
        <w:rPr>
          <w:rFonts w:hint="default" w:ascii="仿宋_GB2312" w:eastAsia="仿宋_GB2312" w:cs="仿宋_GB2312"/>
          <w:color w:val="000000"/>
          <w:sz w:val="24"/>
          <w:szCs w:val="24"/>
        </w:rPr>
        <w:t xml:space="preserve">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4"/>
          <w:szCs w:val="24"/>
        </w:rPr>
        <w:t xml:space="preserve">一、《示范文本》的组成</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《示范文本》由合同协议书、通用合同条款和专用合同条款三部分组成。</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（一）合同协议书</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（二）通用合同条款</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通用合同条款是合同当事人根据《中华人民共和国建筑法</w:t>
      </w:r>
      <w:r>
        <w:rPr>
          <w:rFonts w:hint="eastAsia" w:ascii="仿宋_GB2312" w:eastAsia="仿宋_GB2312" w:cs="仿宋_GB2312"/>
          <w:color w:val="000000"/>
          <w:sz w:val="24"/>
          <w:szCs w:val="24"/>
          <w:lang w:eastAsia="zh-CN"/>
        </w:rPr>
        <w:t xml:space="preserve">》《</w:t>
      </w:r>
      <w:r>
        <w:rPr>
          <w:rFonts w:hint="default" w:ascii="仿宋_GB2312" w:eastAsia="仿宋_GB2312" w:cs="仿宋_GB2312"/>
          <w:color w:val="000000"/>
          <w:sz w:val="24"/>
          <w:szCs w:val="24"/>
        </w:rPr>
        <w:t xml:space="preserve">中华人民共和国民法典》等法律法规的规定，就工程建设的实施及相关事项，对合同当事人的权利义务作出的原则性约定。</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（三）专用合同条款</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pStyle w:val="747"/>
        <w:ind w:left="0" w:right="25"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1.专用合同条款的编号应与相应的通用合同条款的编号一致；</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2.合同当事人可以通过对专用合同条款的修改，满足具体建设工程的特殊要求，避免直接修改通用合同条款；</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3.在专用合同条款中有横道线的地方，合同当事人可针对相应的通用合同条款进行细化、完善、补充、修改或另行约定；如无细化、完善、补充、修改或另行约定，则填写“无”或划</w:t>
      </w:r>
      <w:r>
        <w:rPr>
          <w:rFonts w:hint="eastAsia" w:ascii="仿宋_GB2312" w:eastAsia="仿宋_GB2312" w:cs="仿宋_GB2312"/>
          <w:color w:val="000000"/>
          <w:sz w:val="24"/>
          <w:szCs w:val="24"/>
          <w:lang w:eastAsia="zh-CN"/>
        </w:rPr>
        <w:t xml:space="preserve">“</w:t>
      </w:r>
      <w:r>
        <w:rPr>
          <w:rFonts w:hint="default" w:ascii="仿宋_GB2312" w:eastAsia="仿宋_GB2312" w:cs="仿宋_GB2312"/>
          <w:color w:val="000000"/>
          <w:sz w:val="24"/>
          <w:szCs w:val="24"/>
        </w:rPr>
        <w:t xml:space="preserve">”。</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二、《示范文本》的性质和适用范围</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《示范文本》为非强制性使用文本。《示范文本》适用于房屋建筑工程、土木工程、线路管道和设备安装工程、装修工程等建设工程的施工承发包活动</w:t>
      </w:r>
      <w:r>
        <w:rPr>
          <w:rFonts w:hint="eastAsia" w:ascii="仿宋_GB2312" w:eastAsia="仿宋_GB2312" w:cs="仿宋_GB2312"/>
          <w:color w:val="000000"/>
          <w:sz w:val="24"/>
          <w:szCs w:val="24"/>
          <w:lang w:eastAsia="zh-CN"/>
        </w:rPr>
        <w:t xml:space="preserve">，</w:t>
      </w:r>
      <w:r>
        <w:rPr>
          <w:rFonts w:hint="default" w:ascii="仿宋_GB2312" w:eastAsia="仿宋_GB2312" w:cs="仿宋_GB2312"/>
          <w:color w:val="000000"/>
          <w:sz w:val="24"/>
          <w:szCs w:val="24"/>
        </w:rPr>
        <w:t xml:space="preserve">合同当事人可结合建设工程具体情况，根据《示范文本》订立合同，并按照法律法规规定和合同约定承担相应的法律责任及合同权利义务。</w:t>
      </w:r>
      <w:r/>
    </w:p>
    <w:p>
      <w:pPr>
        <w:pStyle w:val="747"/>
        <w:ind w:left="0" w:firstLine="198"/>
        <w:jc w:val="center"/>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以下为成交后</w:t>
      </w:r>
      <w:r>
        <w:rPr>
          <w:rFonts w:hint="eastAsia" w:ascii="宋体" w:hAnsi="宋体" w:cs="宋体"/>
          <w:color w:val="000000"/>
          <w:sz w:val="24"/>
          <w:szCs w:val="24"/>
          <w:lang w:eastAsia="zh-CN"/>
        </w:rPr>
        <w:t xml:space="preserve">签订</w:t>
      </w:r>
      <w:r>
        <w:rPr>
          <w:rFonts w:hint="eastAsia" w:ascii="宋体" w:hAnsi="宋体" w:eastAsia="宋体" w:cs="宋体"/>
          <w:color w:val="000000"/>
          <w:sz w:val="24"/>
          <w:szCs w:val="24"/>
        </w:rPr>
        <w:t xml:space="preserve">本项目合同的通用条款，成交供应商不得提出实质性的修改。</w:t>
      </w:r>
      <w:r/>
    </w:p>
    <w:p>
      <w:pPr>
        <w:pStyle w:val="747"/>
        <w:ind w:left="0" w:firstLine="198"/>
        <w:jc w:val="center"/>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ind w:left="0" w:firstLine="198"/>
        <w:jc w:val="center"/>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第一部分 合同协议书</w:t>
      </w:r>
      <w:r/>
    </w:p>
    <w:p>
      <w:pPr>
        <w:pStyle w:val="747"/>
        <w:ind w:left="0" w:firstLine="2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ind w:left="0" w:firstLine="200"/>
        <w:jc w:val="both"/>
        <w:keepLines w:val="0"/>
        <w:keepNext w:val="0"/>
        <w:spacing w:before="0" w:beforeAutospacing="0" w:after="0" w:afterAutospacing="0" w:line="0" w:lineRule="atLeast"/>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发包人（全称）：</w:t>
      </w:r>
      <w:r>
        <w:rPr>
          <w:rFonts w:hint="eastAsia" w:ascii="宋体" w:hAnsi="宋体" w:cs="宋体"/>
          <w:b/>
          <w:bCs/>
          <w:color w:val="000000"/>
          <w:sz w:val="24"/>
          <w:szCs w:val="24"/>
          <w:u w:val="single"/>
          <w:lang w:eastAsia="zh-CN"/>
        </w:rPr>
        <w:t xml:space="preserve">沭阳县吴集镇人民政府</w:t>
      </w:r>
      <w:r/>
    </w:p>
    <w:p>
      <w:pPr>
        <w:pStyle w:val="747"/>
        <w:ind w:left="0" w:firstLine="2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承包人（全称）：</w:t>
      </w:r>
      <w:r>
        <w:rPr>
          <w:rFonts w:hint="eastAsia" w:ascii="宋体" w:hAnsi="宋体" w:eastAsia="宋体" w:cs="宋体"/>
          <w:color w:val="000000"/>
          <w:sz w:val="24"/>
          <w:szCs w:val="24"/>
          <w:u w:val="single"/>
        </w:rPr>
        <w:t xml:space="preserve">                    </w:t>
      </w:r>
      <w:r>
        <w:rPr>
          <w:rFonts w:hint="eastAsia" w:ascii="宋体" w:hAnsi="宋体" w:eastAsia="宋体" w:cs="宋体"/>
          <w:b/>
          <w:bCs/>
          <w:color w:val="000000"/>
          <w:sz w:val="24"/>
          <w:szCs w:val="24"/>
        </w:rPr>
        <w:t xml:space="preserve">  </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根据《中华人民共和国民法典</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中华人民共和国建筑法》及有关法律规定，遵循平等、自愿、公平和诚实信用的原则，双方就施工及有关事项协商一致，共同达成如下协议：</w:t>
      </w:r>
      <w:r/>
    </w:p>
    <w:p>
      <w:pPr>
        <w:pStyle w:val="747"/>
        <w:ind w:left="0" w:firstLine="20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41" w:name="_Toc6040"/>
      <w:r>
        <w:rPr>
          <w:rFonts w:hint="eastAsia" w:ascii="宋体" w:hAnsi="宋体" w:eastAsia="宋体" w:cs="宋体"/>
          <w:color w:val="000000"/>
          <w:sz w:val="24"/>
          <w:szCs w:val="24"/>
        </w:rPr>
        <w:t xml:space="preserve">一、工程概况</w:t>
      </w:r>
      <w:bookmarkEnd w:id="141"/>
      <w:r/>
      <w:r/>
    </w:p>
    <w:p>
      <w:pPr>
        <w:pStyle w:val="747"/>
        <w:ind w:left="0" w:firstLine="54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1.工程名称：</w:t>
      </w:r>
      <w:r>
        <w:rPr>
          <w:rFonts w:hint="eastAsia" w:ascii="宋体" w:hAnsi="宋体" w:cs="宋体"/>
          <w:color w:val="000000"/>
          <w:sz w:val="24"/>
          <w:szCs w:val="24"/>
          <w:u w:val="single"/>
          <w:lang w:eastAsia="zh-CN"/>
        </w:rPr>
        <w:t xml:space="preserve">沭阳县吴集镇敬老院装修改造工程</w:t>
      </w:r>
      <w:r>
        <w:rPr>
          <w:rFonts w:hint="eastAsia" w:ascii="宋体" w:hAnsi="宋体" w:eastAsia="宋体" w:cs="宋体"/>
          <w:color w:val="000000"/>
          <w:sz w:val="24"/>
          <w:szCs w:val="24"/>
        </w:rPr>
        <w:t xml:space="preserve">。</w:t>
      </w:r>
      <w:r/>
    </w:p>
    <w:p>
      <w:pPr>
        <w:pStyle w:val="747"/>
        <w:ind w:left="0" w:firstLine="54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2.工程地点：</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4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3.工程立项批准文号：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4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4.资金来源：</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4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5.工程内容：</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pStyle w:val="747"/>
        <w:ind w:left="0" w:firstLine="54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6.工程承包范围：</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具体详见工程量清单。</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bookmarkStart w:id="142" w:name="_Toc9048"/>
      <w:r>
        <w:rPr>
          <w:rFonts w:hint="eastAsia" w:ascii="宋体" w:hAnsi="宋体" w:eastAsia="宋体" w:cs="宋体"/>
          <w:color w:val="000000"/>
          <w:sz w:val="24"/>
          <w:szCs w:val="24"/>
        </w:rPr>
        <w:t xml:space="preserve">二、合同工期</w:t>
      </w:r>
      <w:bookmarkEnd w:id="142"/>
      <w:r/>
      <w:r/>
    </w:p>
    <w:p>
      <w:pPr>
        <w:pStyle w:val="747"/>
        <w:ind w:left="0" w:firstLine="45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计划开工日期：</w:t>
      </w:r>
      <w:r>
        <w:rPr>
          <w:rFonts w:hint="eastAsia" w:ascii="宋体" w:hAnsi="宋体" w:eastAsia="宋体" w:cs="宋体"/>
          <w:color w:val="000000"/>
          <w:sz w:val="24"/>
          <w:szCs w:val="24"/>
          <w:u w:val="single"/>
        </w:rPr>
        <w:t xml:space="preserve">   年  月  日</w:t>
      </w:r>
      <w:r>
        <w:rPr>
          <w:rFonts w:hint="eastAsia" w:ascii="宋体" w:hAnsi="宋体" w:eastAsia="宋体" w:cs="宋体"/>
          <w:color w:val="000000"/>
          <w:sz w:val="24"/>
          <w:szCs w:val="24"/>
        </w:rPr>
        <w:t xml:space="preserve">。</w:t>
      </w:r>
      <w:r/>
    </w:p>
    <w:p>
      <w:pPr>
        <w:pStyle w:val="747"/>
        <w:ind w:left="0" w:firstLine="45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计划竣工日期：</w:t>
      </w:r>
      <w:r>
        <w:rPr>
          <w:rFonts w:hint="eastAsia" w:ascii="宋体" w:hAnsi="宋体" w:eastAsia="宋体" w:cs="宋体"/>
          <w:color w:val="000000"/>
          <w:sz w:val="24"/>
          <w:szCs w:val="24"/>
          <w:u w:val="single"/>
        </w:rPr>
        <w:t xml:space="preserve">   年  月  日</w:t>
      </w:r>
      <w:r>
        <w:rPr>
          <w:rFonts w:hint="eastAsia" w:ascii="宋体" w:hAnsi="宋体" w:eastAsia="宋体" w:cs="宋体"/>
          <w:color w:val="000000"/>
          <w:sz w:val="24"/>
          <w:szCs w:val="24"/>
        </w:rPr>
        <w:t xml:space="preserve">。</w:t>
      </w:r>
      <w:r/>
    </w:p>
    <w:p>
      <w:pPr>
        <w:pStyle w:val="747"/>
        <w:ind w:left="0" w:firstLine="45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工期总日历天数：</w:t>
      </w:r>
      <w:r>
        <w:rPr>
          <w:rFonts w:hint="eastAsia" w:ascii="宋体" w:hAnsi="宋体" w:eastAsia="宋体" w:cs="宋体"/>
          <w:color w:val="000000"/>
          <w:sz w:val="24"/>
          <w:szCs w:val="24"/>
          <w:u w:val="single"/>
        </w:rPr>
        <w:t xml:space="preserve">    日历天</w:t>
      </w:r>
      <w:r>
        <w:rPr>
          <w:rFonts w:hint="eastAsia" w:ascii="宋体" w:hAnsi="宋体" w:eastAsia="宋体" w:cs="宋体"/>
          <w:color w:val="000000"/>
          <w:sz w:val="24"/>
          <w:szCs w:val="24"/>
        </w:rPr>
        <w:t xml:space="preserve">。工期总日历天数与根据前述计划开竣工日期计算的工期天数不一致的，以工期总日历天数为准。</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43" w:name="_Toc4850"/>
      <w:r>
        <w:rPr>
          <w:rFonts w:hint="eastAsia" w:ascii="宋体" w:hAnsi="宋体" w:eastAsia="宋体" w:cs="宋体"/>
          <w:color w:val="000000"/>
          <w:sz w:val="24"/>
          <w:szCs w:val="24"/>
        </w:rPr>
        <w:t xml:space="preserve">三、质量标准</w:t>
      </w:r>
      <w:bookmarkEnd w:id="143"/>
      <w:r/>
      <w:r/>
    </w:p>
    <w:p>
      <w:pPr>
        <w:pStyle w:val="747"/>
        <w:ind w:left="0" w:firstLine="48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工程质量符合</w:t>
      </w:r>
      <w:r>
        <w:rPr>
          <w:rFonts w:hint="eastAsia" w:ascii="宋体" w:hAnsi="宋体" w:eastAsia="宋体" w:cs="宋体"/>
          <w:color w:val="000000"/>
          <w:sz w:val="24"/>
          <w:szCs w:val="24"/>
          <w:u w:val="single"/>
        </w:rPr>
        <w:t xml:space="preserve"> 合格  </w:t>
      </w:r>
      <w:r>
        <w:rPr>
          <w:rFonts w:hint="eastAsia" w:ascii="宋体" w:hAnsi="宋体" w:eastAsia="宋体" w:cs="宋体"/>
          <w:color w:val="000000"/>
          <w:sz w:val="24"/>
          <w:szCs w:val="24"/>
        </w:rPr>
        <w:t xml:space="preserve">标准  </w:t>
      </w:r>
      <w:bookmarkStart w:id="144" w:name="_Toc17541"/>
      <w:r/>
      <w:r/>
    </w:p>
    <w:p>
      <w:pPr>
        <w:pStyle w:val="747"/>
        <w:ind w:left="0" w:firstLine="48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四、签约合同价与合同价格形式</w:t>
      </w:r>
      <w:r>
        <w:rPr>
          <w:rFonts w:hint="eastAsia" w:ascii="宋体" w:hAnsi="宋体" w:eastAsia="宋体" w:cs="宋体"/>
          <w:color w:val="000000"/>
          <w:sz w:val="24"/>
          <w:szCs w:val="24"/>
        </w:rPr>
        <w:tab/>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1.签约合同价为：</w:t>
      </w:r>
      <w:r/>
    </w:p>
    <w:p>
      <w:pPr>
        <w:pStyle w:val="747"/>
        <w:ind w:left="0" w:firstLine="7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15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2.合同价格形式：</w:t>
      </w:r>
      <w:r>
        <w:rPr>
          <w:rFonts w:hint="eastAsia" w:ascii="宋体" w:hAnsi="宋体" w:eastAsia="宋体" w:cs="宋体"/>
          <w:color w:val="000000"/>
          <w:sz w:val="24"/>
          <w:szCs w:val="24"/>
          <w:u w:val="single"/>
        </w:rPr>
        <w:t xml:space="preserve">固定单价合同</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45" w:name="_Toc17361"/>
      <w:r>
        <w:rPr>
          <w:rFonts w:hint="eastAsia" w:ascii="宋体" w:hAnsi="宋体" w:eastAsia="宋体" w:cs="宋体"/>
          <w:color w:val="000000"/>
          <w:sz w:val="24"/>
          <w:szCs w:val="24"/>
        </w:rPr>
        <w:t xml:space="preserve">五、项目经理</w:t>
      </w:r>
      <w:bookmarkEnd w:id="145"/>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承包人项目经理：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46" w:name="_Toc2638"/>
      <w:r>
        <w:rPr>
          <w:rFonts w:hint="eastAsia" w:ascii="宋体" w:hAnsi="宋体" w:eastAsia="宋体" w:cs="宋体"/>
          <w:color w:val="000000"/>
          <w:sz w:val="24"/>
          <w:szCs w:val="24"/>
        </w:rPr>
        <w:t xml:space="preserve">六、合同文件构成</w:t>
      </w:r>
      <w:bookmarkEnd w:id="146"/>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本协议书与下列文件一起构成合同文件：</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（1）中标通知书（如果有）；</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（2）投标函及其附录（如果有）；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（3）专用合同条款及其附件；</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（4）通用合同条款；</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（5）技术标准和要求；</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（6）图纸；</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（7）已标价工程量清单或预算书；</w:t>
      </w:r>
      <w:r/>
    </w:p>
    <w:p>
      <w:pPr>
        <w:pStyle w:val="747"/>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（8）其他合同文件。</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在合同订立及履行过程中形成的与合同有关的文件均构成合同文件组成部分。</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上述各项合同文件包括合同当事人就该项合同文件所作出的补充和修改，属于同</w:t>
      </w:r>
      <w:r>
        <w:rPr>
          <w:rFonts w:hint="eastAsia" w:ascii="宋体" w:hAnsi="宋体" w:cs="宋体"/>
          <w:color w:val="000000"/>
          <w:sz w:val="24"/>
          <w:szCs w:val="24"/>
          <w:lang w:eastAsia="zh-CN"/>
        </w:rPr>
        <w:t xml:space="preserve">一项</w:t>
      </w:r>
      <w:r>
        <w:rPr>
          <w:rFonts w:hint="eastAsia" w:ascii="宋体" w:hAnsi="宋体" w:eastAsia="宋体" w:cs="宋体"/>
          <w:color w:val="000000"/>
          <w:sz w:val="24"/>
          <w:szCs w:val="24"/>
        </w:rPr>
        <w:t xml:space="preserve">内容的文件，应以最新签署的为准。专用合同条款及其附件须经合同当事人签字或盖章。</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bookmarkStart w:id="147" w:name="_Toc10345"/>
      <w:r>
        <w:rPr>
          <w:rFonts w:hint="eastAsia" w:ascii="宋体" w:hAnsi="宋体" w:eastAsia="宋体" w:cs="宋体"/>
          <w:color w:val="000000"/>
          <w:sz w:val="24"/>
          <w:szCs w:val="24"/>
        </w:rPr>
        <w:t xml:space="preserve">七、承诺</w:t>
      </w:r>
      <w:bookmarkEnd w:id="147"/>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1.发包人承诺按照法律规定履行项目审批手续、筹集工程建设资金并按照合同约定的期限和方式支付合同价款。</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3.发包人和承包人通过招投标形式签订合同的，双方理解并承诺不再就同一工程另行签订与合同实质性内容相背离的协议。</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4.本项目为施工总承包项目，如果中标单位不具备相应专业承包的资质，经业主单位同意后由中标单位专业分包给其具有相应资质的单位实施，并由中标单位承担全部费用和责任。</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八、词语含义</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本协议书中词语含义与第二部分通用合同条款中赋予的含义相同。</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  </w:t>
      </w:r>
      <w:bookmarkStart w:id="148" w:name="_Toc32086"/>
      <w:r>
        <w:rPr>
          <w:rFonts w:hint="eastAsia" w:ascii="宋体" w:hAnsi="宋体" w:eastAsia="宋体" w:cs="宋体"/>
          <w:color w:val="000000"/>
          <w:sz w:val="24"/>
          <w:szCs w:val="24"/>
        </w:rPr>
        <w:t xml:space="preserve">九、签订时间</w:t>
      </w:r>
      <w:bookmarkEnd w:id="148"/>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本合同于</w:t>
      </w:r>
      <w:r>
        <w:rPr>
          <w:rFonts w:hint="eastAsia" w:ascii="宋体" w:hAnsi="宋体" w:cs="宋体"/>
          <w:color w:val="000000"/>
          <w:sz w:val="24"/>
          <w:szCs w:val="24"/>
          <w:u w:val="single"/>
          <w:lang w:eastAsia="zh-CN"/>
        </w:rPr>
        <w:t xml:space="preserve">2026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日签订。</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49" w:name="_Toc9472"/>
      <w:r>
        <w:rPr>
          <w:rFonts w:hint="eastAsia" w:ascii="宋体" w:hAnsi="宋体" w:eastAsia="宋体" w:cs="宋体"/>
          <w:color w:val="000000"/>
          <w:sz w:val="24"/>
          <w:szCs w:val="24"/>
        </w:rPr>
        <w:t xml:space="preserve">十、签订地点</w:t>
      </w:r>
      <w:bookmarkEnd w:id="149"/>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本合同在</w:t>
      </w:r>
      <w:r>
        <w:rPr>
          <w:rFonts w:hint="eastAsia" w:ascii="宋体" w:hAnsi="宋体" w:cs="宋体"/>
          <w:color w:val="000000"/>
          <w:sz w:val="24"/>
          <w:szCs w:val="24"/>
          <w:u w:val="single"/>
          <w:lang w:eastAsia="zh-CN"/>
        </w:rPr>
        <w:t xml:space="preserve">沭阳县吴集镇人民政府</w:t>
      </w:r>
      <w:r>
        <w:rPr>
          <w:rFonts w:hint="eastAsia" w:ascii="宋体" w:hAnsi="宋体" w:eastAsia="宋体" w:cs="宋体"/>
          <w:color w:val="000000"/>
          <w:sz w:val="24"/>
          <w:szCs w:val="24"/>
        </w:rPr>
        <w:t xml:space="preserve">签订。</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50" w:name="_Toc24092"/>
      <w:r>
        <w:rPr>
          <w:rFonts w:hint="eastAsia" w:ascii="宋体" w:hAnsi="宋体" w:eastAsia="宋体" w:cs="宋体"/>
          <w:color w:val="000000"/>
          <w:sz w:val="24"/>
          <w:szCs w:val="24"/>
        </w:rPr>
        <w:t xml:space="preserve">十一、补充协议</w:t>
      </w:r>
      <w:bookmarkEnd w:id="150"/>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合同未尽事宜，合同当事人另行签订补充协议，补充协议是合同的组成部分。</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51" w:name="_Toc30764"/>
      <w:r>
        <w:rPr>
          <w:rFonts w:hint="eastAsia" w:ascii="宋体" w:hAnsi="宋体" w:eastAsia="宋体" w:cs="宋体"/>
          <w:color w:val="000000"/>
          <w:sz w:val="24"/>
          <w:szCs w:val="24"/>
        </w:rPr>
        <w:t xml:space="preserve">十二、合同生效</w:t>
      </w:r>
      <w:bookmarkEnd w:id="151"/>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本合同自</w:t>
      </w:r>
      <w:r>
        <w:rPr>
          <w:rFonts w:hint="eastAsia" w:ascii="宋体" w:hAnsi="宋体" w:eastAsia="宋体" w:cs="宋体"/>
          <w:color w:val="000000"/>
          <w:sz w:val="24"/>
          <w:szCs w:val="24"/>
          <w:u w:val="single"/>
        </w:rPr>
        <w:t xml:space="preserve">  签订之日  </w:t>
      </w:r>
      <w:r>
        <w:rPr>
          <w:rFonts w:hint="eastAsia" w:ascii="宋体" w:hAnsi="宋体" w:eastAsia="宋体" w:cs="宋体"/>
          <w:color w:val="000000"/>
          <w:sz w:val="24"/>
          <w:szCs w:val="24"/>
        </w:rPr>
        <w:t xml:space="preserve">起生效。</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52" w:name="_Toc6339"/>
      <w:r>
        <w:rPr>
          <w:rFonts w:hint="eastAsia" w:ascii="宋体" w:hAnsi="宋体" w:eastAsia="宋体" w:cs="宋体"/>
          <w:color w:val="000000"/>
          <w:sz w:val="24"/>
          <w:szCs w:val="24"/>
        </w:rPr>
        <w:t xml:space="preserve">十三、合同份数</w:t>
      </w:r>
      <w:bookmarkEnd w:id="152"/>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份，均具有同等法律效力，发包人执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份，承包人执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  </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公章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承包人：  </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公章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         </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法定代表人或其委托代理人：     法定代表人或其委托代理人：</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（签字）                       （签字）</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组织机构代码：                组织机构代码：</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  址：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地  址：</w:t>
      </w:r>
      <w:r/>
    </w:p>
    <w:p>
      <w:pPr>
        <w:pStyle w:val="747"/>
        <w:ind w:left="0" w:firstLine="56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邮政编码：                  邮政编码：</w:t>
      </w:r>
      <w:r/>
    </w:p>
    <w:p>
      <w:pPr>
        <w:pStyle w:val="747"/>
        <w:ind w:left="0" w:firstLine="560"/>
        <w:jc w:val="both"/>
        <w:keepLines w:val="0"/>
        <w:keepNext w:val="0"/>
        <w:spacing w:before="0" w:beforeAutospacing="0" w:after="0" w:afterAutospacing="0" w:line="0" w:lineRule="atLeast"/>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法定代表人：                                  </w:t>
      </w:r>
      <w:r>
        <w:rPr>
          <w:rFonts w:hint="eastAsia" w:ascii="宋体" w:hAnsi="宋体" w:eastAsia="宋体" w:cs="宋体"/>
          <w:color w:val="000000"/>
          <w:sz w:val="24"/>
          <w:szCs w:val="24"/>
          <w:lang w:val="en-US" w:eastAsia="zh-CN"/>
        </w:rPr>
        <w:t xml:space="preserve">法定代表人：</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委托代理人：                 委托代理人：</w:t>
      </w:r>
      <w:r/>
    </w:p>
    <w:p>
      <w:pPr>
        <w:pStyle w:val="747"/>
        <w:ind w:left="0" w:firstLine="5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53" w:name="_Toc256000062"/>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bookmarkStart w:id="154" w:name="_Toc256000081"/>
      <w:r/>
      <w:bookmarkStart w:id="155" w:name="_Toc31869"/>
      <w:r/>
      <w:bookmarkStart w:id="156" w:name="_Toc256000064"/>
      <w:r/>
      <w:bookmarkStart w:id="157" w:name="_Toc351203494"/>
      <w:r/>
      <w:bookmarkStart w:id="158" w:name="_Toc256000069"/>
      <w:r/>
      <w:bookmarkStart w:id="159" w:name="_Toc28121"/>
      <w:r>
        <w:rPr>
          <w:rFonts w:hint="eastAsia" w:ascii="宋体" w:hAnsi="宋体" w:eastAsia="宋体" w:cs="宋体"/>
          <w:b/>
          <w:bCs/>
          <w:color w:val="000000"/>
          <w:sz w:val="32"/>
          <w:szCs w:val="32"/>
        </w:rPr>
        <w:t xml:space="preserve">第二部分 通用合同条款</w:t>
      </w:r>
      <w:bookmarkEnd w:id="154"/>
      <w:r/>
      <w:bookmarkEnd w:id="155"/>
      <w:r/>
      <w:bookmarkEnd w:id="156"/>
      <w:r/>
      <w:bookmarkEnd w:id="157"/>
      <w:r/>
      <w:bookmarkEnd w:id="158"/>
      <w:r/>
      <w:bookmarkEnd w:id="159"/>
      <w:r/>
      <w:bookmarkStart w:id="160" w:name="_Toc337558727"/>
      <w:r/>
      <w:r/>
    </w:p>
    <w:p>
      <w:pPr>
        <w:pStyle w:val="747"/>
        <w:ind w:left="0" w:firstLine="5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执行（GF-2017-0201）示范文本内容，请各供应商自行查询。</w:t>
      </w:r>
      <w:r/>
    </w:p>
    <w:p>
      <w:pPr>
        <w:pStyle w:val="747"/>
        <w:jc w:val="center"/>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61" w:name="_Toc256000082"/>
      <w:r/>
      <w:bookmarkStart w:id="162" w:name="_Toc118"/>
      <w:r/>
      <w:bookmarkStart w:id="163" w:name="_Toc256000070"/>
      <w:r/>
      <w:bookmarkStart w:id="164" w:name="_Toc256000065"/>
      <w:r/>
      <w:bookmarkStart w:id="165" w:name="_Toc256000063"/>
      <w:r/>
      <w:bookmarkStart w:id="166" w:name="_Toc3403"/>
      <w:r>
        <w:rPr>
          <w:rFonts w:hint="eastAsia" w:ascii="宋体" w:hAnsi="宋体" w:eastAsia="宋体" w:cs="宋体"/>
          <w:b/>
          <w:bCs/>
          <w:color w:val="000000"/>
          <w:sz w:val="32"/>
          <w:szCs w:val="32"/>
        </w:rPr>
        <w:t xml:space="preserve">第三部分 专用合同条款</w:t>
      </w:r>
      <w:bookmarkEnd w:id="161"/>
      <w:r/>
      <w:bookmarkEnd w:id="162"/>
      <w:r/>
      <w:bookmarkEnd w:id="163"/>
      <w:r/>
      <w:bookmarkEnd w:id="164"/>
      <w:r/>
      <w:bookmarkEnd w:id="165"/>
      <w:r/>
      <w:bookmarkEnd w:id="166"/>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67" w:name="_Toc12209"/>
      <w:r>
        <w:rPr>
          <w:rFonts w:hint="eastAsia" w:ascii="宋体" w:hAnsi="宋体" w:eastAsia="宋体" w:cs="宋体"/>
          <w:color w:val="000000"/>
          <w:sz w:val="24"/>
          <w:szCs w:val="24"/>
        </w:rPr>
        <w:t xml:space="preserve">1</w:t>
      </w:r>
      <w:bookmarkStart w:id="168" w:name="_Toc296503156"/>
      <w:r/>
      <w:bookmarkStart w:id="169" w:name="_Toc296891196"/>
      <w:r/>
      <w:bookmarkStart w:id="170" w:name="_Toc296347155"/>
      <w:r/>
      <w:bookmarkStart w:id="171" w:name="_Toc296890984"/>
      <w:r/>
      <w:bookmarkStart w:id="172" w:name="_Toc297048342"/>
      <w:r/>
      <w:bookmarkStart w:id="173" w:name="_Toc296944495"/>
      <w:r/>
      <w:bookmarkStart w:id="174" w:name="_Toc297120456"/>
      <w:r/>
      <w:bookmarkStart w:id="175" w:name="_Toc292559866"/>
      <w:r/>
      <w:bookmarkStart w:id="176" w:name="_Toc296346657"/>
      <w:r/>
      <w:bookmarkStart w:id="177" w:name="_Toc292559361"/>
      <w:r>
        <w:rPr>
          <w:rFonts w:hint="eastAsia" w:ascii="宋体" w:hAnsi="宋体" w:eastAsia="宋体" w:cs="宋体"/>
          <w:color w:val="000000"/>
          <w:sz w:val="24"/>
          <w:szCs w:val="24"/>
        </w:rPr>
        <w:t xml:space="preserve">. 一般约定</w:t>
      </w:r>
      <w:bookmarkEnd w:id="167"/>
      <w:r/>
      <w:bookmarkEnd w:id="168"/>
      <w:r/>
      <w:bookmarkEnd w:id="169"/>
      <w:r/>
      <w:bookmarkEnd w:id="170"/>
      <w:r/>
      <w:bookmarkEnd w:id="171"/>
      <w:r/>
      <w:bookmarkEnd w:id="172"/>
      <w:r/>
      <w:bookmarkEnd w:id="173"/>
      <w:r/>
      <w:bookmarkEnd w:id="174"/>
      <w:r/>
      <w:bookmarkEnd w:id="175"/>
      <w:r/>
      <w:bookmarkEnd w:id="176"/>
      <w:r/>
      <w:bookmarkEnd w:id="177"/>
      <w:r/>
      <w:r/>
    </w:p>
    <w:p>
      <w:pPr>
        <w:pStyle w:val="747"/>
        <w:ind w:left="0" w:firstLine="56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78" w:name="_Toc22202"/>
      <w:r>
        <w:rPr>
          <w:rFonts w:hint="eastAsia" w:ascii="宋体" w:hAnsi="宋体" w:eastAsia="宋体" w:cs="宋体"/>
          <w:color w:val="000000"/>
          <w:sz w:val="24"/>
          <w:szCs w:val="24"/>
        </w:rPr>
        <w:t xml:space="preserve">1.1 词语定义</w:t>
      </w:r>
      <w:bookmarkEnd w:id="178"/>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1.1.1合同</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1.1.1.10其他合同文件包括：</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1</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施工招标文件（包括修改澄清通知）及答疑、响应文件及附件；</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2</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明确双方权利、义务的纪要、协议；（3）双方有关工程的合同洽商、变更等书面协议或文件等 。</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1.1.2 合同当事人及其他相关方</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1.1.2.4监理人：</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名    称：</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资质类别和等级：</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电子信箱：</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通信地址：</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1.1.2.5设计人：</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名    称：</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资质类别和等级：</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电子信箱：</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通信地址：</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1.1.3 工程和设备</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1.1.3.7 作为施工现场组成部分的其他场所包括：</w:t>
      </w:r>
      <w:r>
        <w:rPr>
          <w:rFonts w:hint="eastAsia" w:ascii="宋体" w:hAnsi="宋体" w:eastAsia="宋体" w:cs="宋体"/>
          <w:color w:val="000000"/>
          <w:sz w:val="24"/>
          <w:szCs w:val="24"/>
          <w:u w:val="single"/>
        </w:rPr>
        <w:t xml:space="preserve">现场临时办公及施工场地</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1.1.3.9 永久占地包括：</w:t>
      </w:r>
      <w:r>
        <w:rPr>
          <w:rFonts w:hint="eastAsia" w:ascii="宋体" w:hAnsi="宋体" w:eastAsia="宋体" w:cs="宋体"/>
          <w:color w:val="000000"/>
          <w:sz w:val="24"/>
          <w:szCs w:val="24"/>
          <w:u w:val="single"/>
        </w:rPr>
        <w:t xml:space="preserve">按照设计图纸确定</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1.1.3.10 临时占地包括：</w:t>
      </w:r>
      <w:r>
        <w:rPr>
          <w:rFonts w:hint="eastAsia" w:ascii="宋体" w:hAnsi="宋体" w:eastAsia="宋体" w:cs="宋体"/>
          <w:color w:val="000000"/>
          <w:sz w:val="24"/>
          <w:szCs w:val="24"/>
          <w:u w:val="single"/>
        </w:rPr>
        <w:t xml:space="preserve">合同履行中确定</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1.3法律 </w:t>
      </w:r>
      <w:r/>
    </w:p>
    <w:p>
      <w:pPr>
        <w:pStyle w:val="747"/>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适用于合同的其他规范性文件：</w:t>
      </w:r>
      <w:r>
        <w:rPr>
          <w:rFonts w:hint="eastAsia" w:ascii="宋体" w:hAnsi="宋体" w:eastAsia="宋体" w:cs="宋体"/>
          <w:color w:val="000000"/>
          <w:sz w:val="24"/>
          <w:szCs w:val="24"/>
          <w:u w:val="single"/>
        </w:rPr>
        <w:t xml:space="preserve">需要明示的法律、行政法规：《中华人民共和国民法典</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中华人民共和国建筑法</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中华人民共和国招标投标法</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中华人民共和国安全生产</w:t>
      </w:r>
      <w:r>
        <w:rPr>
          <w:rFonts w:hint="eastAsia" w:ascii="宋体" w:hAnsi="宋体" w:cs="宋体"/>
          <w:color w:val="000000"/>
          <w:sz w:val="24"/>
          <w:szCs w:val="24"/>
          <w:u w:val="single"/>
          <w:lang w:eastAsia="zh-CN"/>
        </w:rPr>
        <w:t xml:space="preserve">法》和《建设工程</w:t>
      </w:r>
      <w:r>
        <w:rPr>
          <w:rFonts w:hint="eastAsia" w:ascii="宋体" w:hAnsi="宋体" w:eastAsia="宋体" w:cs="宋体"/>
          <w:color w:val="000000"/>
          <w:sz w:val="24"/>
          <w:szCs w:val="24"/>
          <w:u w:val="single"/>
        </w:rPr>
        <w:t xml:space="preserve">质量管理条例》以及其它有关法律法规</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 标准和规范</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1.4.1适用于工程的标准规范包括：</w:t>
      </w:r>
      <w:r>
        <w:rPr>
          <w:rFonts w:hint="eastAsia" w:ascii="宋体" w:hAnsi="宋体" w:eastAsia="宋体" w:cs="宋体"/>
          <w:color w:val="000000"/>
          <w:sz w:val="24"/>
          <w:szCs w:val="24"/>
          <w:u w:val="single"/>
        </w:rPr>
        <w:t xml:space="preserve">国家和地方现行的有关国家标准、行业标准、工程所在地的地方性标准，以及相应的规范、规程、施工图等上述规范若有未指明的标准、规范，则采用国家通用标准、规范。</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79" w:name="_Toc17824"/>
      <w:r>
        <w:rPr>
          <w:rFonts w:hint="eastAsia" w:ascii="宋体" w:hAnsi="宋体" w:eastAsia="宋体" w:cs="宋体"/>
          <w:color w:val="000000"/>
          <w:sz w:val="24"/>
          <w:szCs w:val="24"/>
        </w:rPr>
        <w:t xml:space="preserve">1.4.2 发包人提供国外标准、规范的名称：</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bookmarkEnd w:id="179"/>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不采用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不采用</w:t>
      </w:r>
      <w:r>
        <w:rPr>
          <w:rFonts w:hint="eastAsia" w:ascii="宋体" w:hAnsi="宋体" w:eastAsia="宋体" w:cs="宋体"/>
          <w:color w:val="000000"/>
          <w:sz w:val="24"/>
          <w:szCs w:val="24"/>
        </w:rPr>
        <w:t xml:space="preserve">。</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1.4.3发包人对工程的技术标准和功能要求的特殊要求：</w:t>
      </w:r>
      <w:r>
        <w:rPr>
          <w:rFonts w:hint="eastAsia" w:ascii="宋体" w:hAnsi="宋体" w:eastAsia="宋体" w:cs="宋体"/>
          <w:color w:val="000000"/>
          <w:sz w:val="24"/>
          <w:szCs w:val="24"/>
          <w:u w:val="single"/>
        </w:rPr>
        <w:t xml:space="preserve">按通用条款执行 。</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80" w:name="_Toc1630"/>
      <w:r>
        <w:rPr>
          <w:rFonts w:hint="eastAsia" w:ascii="宋体" w:hAnsi="宋体" w:eastAsia="宋体" w:cs="宋体"/>
          <w:color w:val="000000"/>
          <w:sz w:val="24"/>
          <w:szCs w:val="24"/>
        </w:rPr>
        <w:t xml:space="preserve">1.5 合同文件的优先顺序</w:t>
      </w:r>
      <w:bookmarkEnd w:id="180"/>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合同文件组成及优先顺序为：</w:t>
      </w:r>
      <w:r>
        <w:rPr>
          <w:rFonts w:hint="eastAsia" w:ascii="宋体" w:hAnsi="宋体" w:eastAsia="宋体" w:cs="宋体"/>
          <w:color w:val="000000"/>
          <w:sz w:val="24"/>
          <w:szCs w:val="24"/>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81" w:name="_Toc12161"/>
      <w:r>
        <w:rPr>
          <w:rFonts w:hint="eastAsia" w:ascii="宋体" w:hAnsi="宋体" w:eastAsia="宋体" w:cs="宋体"/>
          <w:color w:val="000000"/>
          <w:sz w:val="24"/>
          <w:szCs w:val="24"/>
        </w:rPr>
        <w:t xml:space="preserve">1.6 图纸和承包人文件</w:t>
      </w:r>
      <w:bookmarkEnd w:id="181"/>
      <w:r>
        <w:rPr>
          <w:rFonts w:hint="eastAsia" w:ascii="宋体" w:hAnsi="宋体" w:eastAsia="宋体" w:cs="宋体"/>
          <w:color w:val="000000"/>
          <w:sz w:val="24"/>
          <w:szCs w:val="24"/>
        </w:rPr>
        <w:tab/>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1.6.1 图纸的提供</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发包人向承包人提供图纸的期限：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1"/>
          <w:szCs w:val="21"/>
          <w:u w:val="single"/>
        </w:rPr>
        <w:t xml:space="preserve">签订合同后7天内</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发包人向承包人提供图纸的数量：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1"/>
          <w:szCs w:val="21"/>
          <w:u w:val="single"/>
        </w:rPr>
        <w:t xml:space="preserve">肆份</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发包人向承包人提供图纸的内容：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1"/>
          <w:szCs w:val="21"/>
          <w:u w:val="single"/>
        </w:rPr>
        <w:t xml:space="preserve">本合同工程内容相关的图纸，承包人收到图纸后应认真核对，如发现有明显错误或遗漏，应立即以书面形式报告发包人，否则应承担全部责任</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1.6.4 承包人文件</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color w:val="000000"/>
          <w:sz w:val="24"/>
          <w:szCs w:val="24"/>
          <w:u w:val="single"/>
        </w:rPr>
        <w:t xml:space="preserve">施工组织设计及方案</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承包人提供的文件的期限为：</w:t>
      </w:r>
      <w:r>
        <w:rPr>
          <w:rFonts w:hint="eastAsia" w:ascii="宋体" w:hAnsi="宋体" w:eastAsia="宋体" w:cs="宋体"/>
          <w:color w:val="000000"/>
          <w:sz w:val="24"/>
          <w:szCs w:val="24"/>
          <w:u w:val="single"/>
        </w:rPr>
        <w:t xml:space="preserve">开工前</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承包人提供的文件的数量为：</w:t>
      </w:r>
      <w:r>
        <w:rPr>
          <w:rFonts w:hint="eastAsia" w:ascii="宋体" w:hAnsi="宋体" w:eastAsia="宋体" w:cs="宋体"/>
          <w:color w:val="000000"/>
          <w:sz w:val="24"/>
          <w:szCs w:val="24"/>
          <w:u w:val="single"/>
        </w:rPr>
        <w:t xml:space="preserve">肆份</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承包人提供的文件的形式为：</w:t>
      </w:r>
      <w:r>
        <w:rPr>
          <w:rFonts w:hint="eastAsia" w:ascii="宋体" w:hAnsi="宋体" w:eastAsia="宋体" w:cs="宋体"/>
          <w:color w:val="000000"/>
          <w:sz w:val="24"/>
          <w:szCs w:val="24"/>
          <w:u w:val="single"/>
        </w:rPr>
        <w:t xml:space="preserve">书面文件</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发包人审批承包人文件的期限：</w:t>
      </w:r>
      <w:r>
        <w:rPr>
          <w:rFonts w:hint="eastAsia" w:ascii="宋体" w:hAnsi="宋体" w:eastAsia="宋体" w:cs="宋体"/>
          <w:color w:val="000000"/>
          <w:sz w:val="24"/>
          <w:szCs w:val="24"/>
          <w:u w:val="single"/>
        </w:rPr>
        <w:t xml:space="preserve">收到文件后7天内审查</w:t>
      </w:r>
      <w:r>
        <w:rPr>
          <w:rFonts w:hint="eastAsia" w:ascii="宋体" w:hAnsi="宋体" w:cs="宋体"/>
          <w:color w:val="000000"/>
          <w:sz w:val="24"/>
          <w:szCs w:val="24"/>
          <w:u w:val="single"/>
          <w:lang w:eastAsia="zh-CN"/>
        </w:rPr>
        <w:t xml:space="preserve">完成</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1.6.5 现场图纸准备</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关于现场图纸准备的约定：</w:t>
      </w:r>
      <w:r>
        <w:rPr>
          <w:rFonts w:hint="eastAsia" w:ascii="宋体" w:hAnsi="宋体" w:eastAsia="宋体" w:cs="宋体"/>
          <w:color w:val="000000"/>
          <w:sz w:val="24"/>
          <w:szCs w:val="24"/>
          <w:u w:val="single"/>
        </w:rPr>
        <w:t xml:space="preserve"> 承包人应在施工现场保留一套完整的图纸和承包文件，供发包人、监理人及有关人员进行工程检查、使用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82" w:name="_Toc30451"/>
      <w:r>
        <w:rPr>
          <w:rFonts w:hint="eastAsia" w:ascii="宋体" w:hAnsi="宋体" w:eastAsia="宋体" w:cs="宋体"/>
          <w:color w:val="000000"/>
          <w:sz w:val="24"/>
          <w:szCs w:val="24"/>
        </w:rPr>
        <w:t xml:space="preserve">1.7 联络</w:t>
      </w:r>
      <w:bookmarkEnd w:id="182"/>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1.7.1发包人和承包人应当在</w:t>
      </w:r>
      <w:r>
        <w:rPr>
          <w:rFonts w:hint="eastAsia" w:ascii="宋体" w:hAnsi="宋体" w:eastAsia="宋体" w:cs="宋体"/>
          <w:color w:val="000000"/>
          <w:sz w:val="24"/>
          <w:szCs w:val="24"/>
          <w:u w:val="single"/>
        </w:rPr>
        <w:t xml:space="preserve">3</w:t>
      </w:r>
      <w:r>
        <w:rPr>
          <w:rFonts w:hint="eastAsia" w:ascii="宋体" w:hAnsi="宋体" w:eastAsia="宋体" w:cs="宋体"/>
          <w:color w:val="000000"/>
          <w:sz w:val="24"/>
          <w:szCs w:val="24"/>
        </w:rPr>
        <w:t xml:space="preserve">天内将与合同有关的通知、批准、证明、证书、指示、指令、要求、请求、同意、意见、确定和决定等书面函件送达对方当事人。</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1.7.2 发包人接收文件的地点：</w:t>
      </w:r>
      <w:r>
        <w:rPr>
          <w:rFonts w:hint="eastAsia" w:ascii="宋体" w:hAnsi="宋体" w:eastAsia="宋体" w:cs="宋体"/>
          <w:color w:val="000000"/>
          <w:sz w:val="24"/>
          <w:szCs w:val="24"/>
          <w:u w:val="single"/>
        </w:rPr>
        <w:t xml:space="preserve">现场项目部</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发包人指定的接收人为：</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承包人接收文件的地点：</w:t>
      </w:r>
      <w:r>
        <w:rPr>
          <w:rFonts w:hint="eastAsia" w:ascii="宋体" w:hAnsi="宋体" w:eastAsia="宋体" w:cs="宋体"/>
          <w:color w:val="000000"/>
          <w:sz w:val="24"/>
          <w:szCs w:val="24"/>
          <w:u w:val="single"/>
        </w:rPr>
        <w:t xml:space="preserve">现场项目部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监理人接收文件的地点：</w:t>
      </w:r>
      <w:r>
        <w:rPr>
          <w:rFonts w:hint="eastAsia" w:ascii="宋体" w:hAnsi="宋体" w:eastAsia="宋体" w:cs="宋体"/>
          <w:color w:val="000000"/>
          <w:sz w:val="24"/>
          <w:szCs w:val="24"/>
          <w:u w:val="single"/>
        </w:rPr>
        <w:t xml:space="preserve">现场监理部</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监理人指定的接收人为：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83" w:name="_Toc300934944"/>
      <w:r/>
      <w:bookmarkStart w:id="184" w:name="_Toc303539101"/>
      <w:r/>
      <w:bookmarkStart w:id="185" w:name="_Toc304295522"/>
      <w:r/>
      <w:bookmarkStart w:id="186" w:name="_Toc318581156"/>
      <w:r/>
      <w:bookmarkStart w:id="187" w:name="_Toc312677987"/>
      <w:r>
        <w:rPr>
          <w:rFonts w:hint="eastAsia" w:ascii="宋体" w:hAnsi="宋体" w:eastAsia="宋体" w:cs="宋体"/>
          <w:color w:val="000000"/>
          <w:sz w:val="24"/>
          <w:szCs w:val="24"/>
        </w:rPr>
        <w:t xml:space="preserve">1.10 交通运输</w:t>
      </w:r>
      <w:bookmarkEnd w:id="183"/>
      <w:r/>
      <w:bookmarkEnd w:id="184"/>
      <w:r/>
      <w:bookmarkEnd w:id="185"/>
      <w:r/>
      <w:bookmarkEnd w:id="186"/>
      <w:r/>
      <w:bookmarkEnd w:id="187"/>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1.10.1 出入现场的权利</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关于出入现场的权利的约定：</w:t>
      </w:r>
      <w:r>
        <w:rPr>
          <w:rFonts w:hint="eastAsia" w:ascii="宋体" w:hAnsi="宋体" w:eastAsia="宋体" w:cs="宋体"/>
          <w:color w:val="000000"/>
          <w:sz w:val="24"/>
          <w:szCs w:val="24"/>
          <w:u w:val="single"/>
        </w:rPr>
        <w:t xml:space="preserve">承包人负责取得出入施工现场所需要的批准手续和全部权利，取得因施工所需修建道路、桥梁以及其他基础设施的权利；承包人应在投标前查勘施工现场，并根据工程规模及技术参数合理预见工程施工所需的进出施工现场的方式、手段、路径等；承包人应合理预见此项费用并在投标报价中综合考虑，因承包人未合理预见所增加的费用和（或）延误的工期由承包人承担。</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1.10.2 场外交通</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关于场外交通的约定：发包人应提供场外现有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1.10.3 场内交通</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关于场内交通的约定：由承包人负责工程施工实施所需的场内道路和交通设施，发包人只提供相应场地有关技术资料。</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场外交通和场内交通的边界由合同当事人在专用合同条款中约定。</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88" w:name="_Toc318581157"/>
      <w:r>
        <w:rPr>
          <w:rFonts w:hint="eastAsia" w:ascii="宋体" w:hAnsi="宋体" w:eastAsia="宋体" w:cs="宋体"/>
          <w:color w:val="000000"/>
          <w:sz w:val="24"/>
          <w:szCs w:val="24"/>
        </w:rPr>
        <w:t xml:space="preserve">1.10.4超大件和超重件的运输</w:t>
      </w:r>
      <w:bookmarkEnd w:id="188"/>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运输超大件或超重件所需的道路和桥梁临时加固改造费用和其他有关费用由</w:t>
      </w:r>
      <w:r>
        <w:rPr>
          <w:rFonts w:hint="eastAsia" w:ascii="宋体" w:hAnsi="宋体" w:eastAsia="宋体" w:cs="宋体"/>
          <w:color w:val="000000"/>
          <w:sz w:val="24"/>
          <w:szCs w:val="24"/>
          <w:u w:val="single"/>
        </w:rPr>
        <w:t xml:space="preserve">承包人</w:t>
      </w:r>
      <w:r>
        <w:rPr>
          <w:rFonts w:hint="eastAsia" w:ascii="宋体" w:hAnsi="宋体" w:eastAsia="宋体" w:cs="宋体"/>
          <w:color w:val="000000"/>
          <w:sz w:val="24"/>
          <w:szCs w:val="24"/>
        </w:rPr>
        <w:t xml:space="preserve">承担。</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89" w:name="_Toc19410"/>
      <w:r>
        <w:rPr>
          <w:rFonts w:hint="eastAsia" w:ascii="宋体" w:hAnsi="宋体" w:eastAsia="宋体" w:cs="宋体"/>
          <w:color w:val="000000"/>
          <w:sz w:val="24"/>
          <w:szCs w:val="24"/>
        </w:rPr>
        <w:t xml:space="preserve">1.11 知识产权</w:t>
      </w:r>
      <w:bookmarkEnd w:id="189"/>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 xml:space="preserve">属于发包人</w:t>
      </w:r>
      <w:r>
        <w:rPr>
          <w:rFonts w:hint="eastAsia" w:ascii="宋体" w:hAnsi="宋体" w:eastAsia="宋体" w:cs="宋体"/>
          <w:color w:val="000000"/>
          <w:sz w:val="24"/>
          <w:szCs w:val="24"/>
        </w:rPr>
        <w:t xml:space="preserve">。</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color w:val="000000"/>
          <w:sz w:val="24"/>
          <w:szCs w:val="24"/>
          <w:u w:val="single"/>
        </w:rPr>
        <w:t xml:space="preserve">按通用条款执行</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90" w:name="_Toc8852"/>
      <w:r>
        <w:rPr>
          <w:rFonts w:hint="eastAsia" w:ascii="宋体" w:hAnsi="宋体" w:eastAsia="宋体" w:cs="宋体"/>
          <w:color w:val="000000"/>
          <w:sz w:val="24"/>
          <w:szCs w:val="24"/>
        </w:rPr>
        <w:t xml:space="preserve">1.11.2 关于承包人为实施工程所编制文件的著作权的归属：</w:t>
      </w:r>
      <w:r>
        <w:rPr>
          <w:rFonts w:hint="eastAsia" w:ascii="宋体" w:hAnsi="宋体" w:eastAsia="宋体" w:cs="宋体"/>
          <w:color w:val="000000"/>
          <w:sz w:val="24"/>
          <w:szCs w:val="24"/>
          <w:u w:val="single"/>
        </w:rPr>
        <w:t xml:space="preserve">按通用条款执行</w:t>
      </w:r>
      <w:r>
        <w:rPr>
          <w:rFonts w:hint="eastAsia" w:ascii="宋体" w:hAnsi="宋体" w:eastAsia="宋体" w:cs="宋体"/>
          <w:color w:val="000000"/>
          <w:sz w:val="24"/>
          <w:szCs w:val="24"/>
        </w:rPr>
        <w:t xml:space="preserve">。</w:t>
      </w:r>
      <w:bookmarkEnd w:id="190"/>
      <w:r>
        <w:rPr>
          <w:rFonts w:hint="eastAsia" w:ascii="宋体" w:hAnsi="宋体" w:eastAsia="宋体" w:cs="宋体"/>
          <w:color w:val="000000"/>
          <w:sz w:val="24"/>
          <w:szCs w:val="24"/>
        </w:rPr>
        <w:t xml:space="preserve">关于承包人提供的上述文件的使用限制的要求：</w:t>
      </w:r>
      <w:r>
        <w:rPr>
          <w:rFonts w:hint="eastAsia" w:ascii="宋体" w:hAnsi="宋体" w:eastAsia="宋体" w:cs="宋体"/>
          <w:color w:val="000000"/>
          <w:sz w:val="24"/>
          <w:szCs w:val="24"/>
          <w:u w:val="single"/>
        </w:rPr>
        <w:t xml:space="preserve">按通用条款执行</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91" w:name="_Toc6984"/>
      <w:r>
        <w:rPr>
          <w:rFonts w:hint="eastAsia" w:ascii="宋体" w:hAnsi="宋体" w:eastAsia="宋体" w:cs="宋体"/>
          <w:color w:val="000000"/>
          <w:sz w:val="24"/>
          <w:szCs w:val="24"/>
        </w:rPr>
        <w:t xml:space="preserve">1.11.4 承包人在施工过程中所采用的专利、专有技术、技术秘密的使用费的承担方式：</w:t>
      </w:r>
      <w:r>
        <w:rPr>
          <w:rFonts w:hint="eastAsia" w:ascii="宋体" w:hAnsi="宋体" w:eastAsia="宋体" w:cs="宋体"/>
          <w:color w:val="000000"/>
          <w:sz w:val="24"/>
          <w:szCs w:val="24"/>
          <w:u w:val="single"/>
        </w:rPr>
        <w:t xml:space="preserve">按通用条款执行</w:t>
      </w:r>
      <w:r>
        <w:rPr>
          <w:rFonts w:hint="eastAsia" w:ascii="宋体" w:hAnsi="宋体" w:eastAsia="宋体" w:cs="宋体"/>
          <w:color w:val="000000"/>
          <w:sz w:val="24"/>
          <w:szCs w:val="24"/>
        </w:rPr>
        <w:t xml:space="preserve">。</w:t>
      </w:r>
      <w:bookmarkEnd w:id="191"/>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1.13工程量清单错误的修正</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出现工程量清单错误时，是否调整合同价格：</w:t>
      </w:r>
      <w:r>
        <w:rPr>
          <w:rFonts w:hint="eastAsia" w:ascii="宋体" w:hAnsi="宋体" w:eastAsia="宋体" w:cs="宋体"/>
          <w:color w:val="000000"/>
          <w:sz w:val="24"/>
          <w:szCs w:val="24"/>
          <w:u w:val="single"/>
        </w:rPr>
        <w:t xml:space="preserve">是</w:t>
      </w:r>
      <w:r>
        <w:rPr>
          <w:rFonts w:hint="eastAsia" w:ascii="宋体" w:hAnsi="宋体" w:eastAsia="宋体" w:cs="宋体"/>
          <w:color w:val="000000"/>
          <w:sz w:val="24"/>
          <w:szCs w:val="24"/>
        </w:rPr>
        <w:t xml:space="preserve">。允许调整合同价格的工程量偏差范围：</w:t>
      </w:r>
      <w:r>
        <w:rPr>
          <w:rFonts w:hint="eastAsia" w:ascii="宋体" w:hAnsi="宋体" w:eastAsia="宋体" w:cs="宋体"/>
          <w:color w:val="000000"/>
          <w:sz w:val="24"/>
          <w:szCs w:val="24"/>
          <w:u w:val="single"/>
        </w:rPr>
        <w:t xml:space="preserve">按照县政府有关规定执行</w:t>
      </w:r>
      <w:r>
        <w:rPr>
          <w:rFonts w:hint="eastAsia" w:ascii="宋体" w:hAnsi="宋体" w:eastAsia="宋体" w:cs="宋体"/>
          <w:color w:val="000000"/>
          <w:sz w:val="24"/>
          <w:szCs w:val="24"/>
        </w:rPr>
        <w:t xml:space="preserve">。</w:t>
      </w:r>
      <w:r/>
    </w:p>
    <w:p>
      <w:pPr>
        <w:pStyle w:val="747"/>
        <w:ind w:left="0" w:firstLine="56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92" w:name="_Toc19443"/>
      <w:r>
        <w:rPr>
          <w:rFonts w:hint="eastAsia" w:ascii="宋体" w:hAnsi="宋体" w:eastAsia="宋体" w:cs="宋体"/>
          <w:color w:val="000000"/>
          <w:sz w:val="24"/>
          <w:szCs w:val="24"/>
        </w:rPr>
        <w:t xml:space="preserve">2</w:t>
      </w:r>
      <w:bookmarkStart w:id="193" w:name="_Toc296346658"/>
      <w:r/>
      <w:bookmarkStart w:id="194" w:name="_Toc297120457"/>
      <w:r/>
      <w:bookmarkStart w:id="195" w:name="_Toc296944496"/>
      <w:r/>
      <w:bookmarkStart w:id="196" w:name="_Toc296503157"/>
      <w:r/>
      <w:bookmarkStart w:id="197" w:name="_Toc296891197"/>
      <w:r/>
      <w:bookmarkStart w:id="198" w:name="_Toc296890985"/>
      <w:r/>
      <w:bookmarkStart w:id="199" w:name="_Toc297048343"/>
      <w:r/>
      <w:bookmarkStart w:id="200" w:name="_Toc292559362"/>
      <w:r/>
      <w:bookmarkStart w:id="201" w:name="_Toc292559867"/>
      <w:r/>
      <w:bookmarkStart w:id="202" w:name="_Toc296347156"/>
      <w:r>
        <w:rPr>
          <w:rFonts w:hint="eastAsia" w:ascii="宋体" w:hAnsi="宋体" w:eastAsia="宋体" w:cs="宋体"/>
          <w:color w:val="000000"/>
          <w:sz w:val="24"/>
          <w:szCs w:val="24"/>
        </w:rPr>
        <w:t xml:space="preserve">. 发包人</w:t>
      </w:r>
      <w:bookmarkEnd w:id="192"/>
      <w:r/>
      <w:bookmarkEnd w:id="193"/>
      <w:r/>
      <w:bookmarkEnd w:id="194"/>
      <w:r/>
      <w:bookmarkEnd w:id="195"/>
      <w:r/>
      <w:bookmarkEnd w:id="196"/>
      <w:r/>
      <w:bookmarkEnd w:id="197"/>
      <w:r/>
      <w:bookmarkEnd w:id="198"/>
      <w:r/>
      <w:bookmarkEnd w:id="199"/>
      <w:r/>
      <w:bookmarkEnd w:id="200"/>
      <w:r/>
      <w:bookmarkEnd w:id="201"/>
      <w:r/>
      <w:bookmarkEnd w:id="202"/>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03" w:name="_Toc29840"/>
      <w:r>
        <w:rPr>
          <w:rFonts w:hint="eastAsia" w:ascii="宋体" w:hAnsi="宋体" w:eastAsia="宋体" w:cs="宋体"/>
          <w:color w:val="000000"/>
          <w:sz w:val="24"/>
          <w:szCs w:val="24"/>
        </w:rPr>
        <w:t xml:space="preserve">2.2 发包人代表</w:t>
      </w:r>
      <w:bookmarkEnd w:id="203"/>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发包人代表：</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color w:val="000000"/>
          <w:sz w:val="24"/>
          <w:szCs w:val="24"/>
          <w:u w:val="single"/>
        </w:rPr>
        <w:t xml:space="preserve">施工组织设计和总进度计划的审批权；工程变更的确认权；签证权；决定开工令、停工令、复工令权；工程款的审查权和支付权；建筑材料价格的确认权；合同的解释等等</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04" w:name="_Toc27151"/>
      <w:r>
        <w:rPr>
          <w:rFonts w:hint="eastAsia" w:ascii="宋体" w:hAnsi="宋体" w:eastAsia="宋体" w:cs="宋体"/>
          <w:color w:val="000000"/>
          <w:sz w:val="24"/>
          <w:szCs w:val="24"/>
        </w:rPr>
        <w:t xml:space="preserve">2.4 施工现场、施工条件和基础资料的提供</w:t>
      </w:r>
      <w:bookmarkEnd w:id="204"/>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2.4.1 提供施工现场</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color w:val="000000"/>
          <w:sz w:val="24"/>
          <w:szCs w:val="24"/>
          <w:u w:val="single"/>
        </w:rPr>
        <w:t xml:space="preserve">按通用条款</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2.4.2 提供施工条件</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关于发包人应负责提供施工所需要的条件，包括：</w:t>
      </w:r>
      <w:r>
        <w:rPr>
          <w:rFonts w:hint="eastAsia" w:ascii="宋体" w:hAnsi="宋体" w:eastAsia="宋体" w:cs="宋体"/>
          <w:color w:val="000000"/>
          <w:sz w:val="24"/>
          <w:szCs w:val="24"/>
          <w:u w:val="single"/>
        </w:rPr>
        <w:t xml:space="preserve">按通用条款</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05" w:name="_Toc7679"/>
      <w:r>
        <w:rPr>
          <w:rFonts w:hint="eastAsia" w:ascii="宋体" w:hAnsi="宋体" w:eastAsia="宋体" w:cs="宋体"/>
          <w:color w:val="000000"/>
          <w:sz w:val="24"/>
          <w:szCs w:val="24"/>
        </w:rPr>
        <w:t xml:space="preserve">2.5 资金来源证明及支付担保</w:t>
      </w:r>
      <w:bookmarkEnd w:id="205"/>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06" w:name="_Toc23957"/>
      <w:r>
        <w:rPr>
          <w:rFonts w:hint="eastAsia" w:ascii="宋体" w:hAnsi="宋体" w:eastAsia="宋体" w:cs="宋体"/>
          <w:color w:val="000000"/>
          <w:sz w:val="24"/>
          <w:szCs w:val="24"/>
        </w:rPr>
        <w:t xml:space="preserve">3</w:t>
      </w:r>
      <w:bookmarkStart w:id="207" w:name="_Toc296944497"/>
      <w:r/>
      <w:bookmarkStart w:id="208" w:name="_Toc296346659"/>
      <w:r/>
      <w:bookmarkStart w:id="209" w:name="_Toc296890986"/>
      <w:r/>
      <w:bookmarkStart w:id="210" w:name="_Toc296891198"/>
      <w:r/>
      <w:bookmarkStart w:id="211" w:name="_Toc296503158"/>
      <w:r/>
      <w:bookmarkStart w:id="212" w:name="_Toc297120458"/>
      <w:r/>
      <w:bookmarkStart w:id="213" w:name="_Toc292559868"/>
      <w:r/>
      <w:bookmarkStart w:id="214" w:name="_Toc292559363"/>
      <w:r/>
      <w:bookmarkStart w:id="215" w:name="_Toc296347157"/>
      <w:r/>
      <w:bookmarkStart w:id="216" w:name="_Toc297048344"/>
      <w:r>
        <w:rPr>
          <w:rFonts w:hint="eastAsia" w:ascii="宋体" w:hAnsi="宋体" w:eastAsia="宋体" w:cs="宋体"/>
          <w:color w:val="000000"/>
          <w:sz w:val="24"/>
          <w:szCs w:val="24"/>
        </w:rPr>
        <w:t xml:space="preserve">. 承包人</w:t>
      </w:r>
      <w:bookmarkEnd w:id="206"/>
      <w:r/>
      <w:bookmarkEnd w:id="207"/>
      <w:r/>
      <w:bookmarkEnd w:id="208"/>
      <w:r/>
      <w:bookmarkEnd w:id="209"/>
      <w:r/>
      <w:bookmarkEnd w:id="210"/>
      <w:r/>
      <w:bookmarkEnd w:id="211"/>
      <w:r/>
      <w:bookmarkEnd w:id="212"/>
      <w:r/>
      <w:bookmarkEnd w:id="213"/>
      <w:r/>
      <w:bookmarkEnd w:id="214"/>
      <w:r/>
      <w:bookmarkEnd w:id="215"/>
      <w:r/>
      <w:bookmarkEnd w:id="216"/>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 承包人的一般义务</w:t>
      </w:r>
      <w:r/>
    </w:p>
    <w:p>
      <w:pPr>
        <w:pStyle w:val="747"/>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（9）承包人提交的竣工资料的内容：</w:t>
      </w:r>
      <w:r>
        <w:rPr>
          <w:rFonts w:hint="eastAsia" w:ascii="宋体" w:hAnsi="宋体" w:eastAsia="宋体" w:cs="宋体"/>
          <w:color w:val="000000"/>
          <w:sz w:val="24"/>
          <w:szCs w:val="24"/>
          <w:u w:val="single"/>
        </w:rPr>
        <w:t xml:space="preserve">提供符合城建档案馆和发改、行政质检监督等部门要求的竣工图及竣工资料（竣工图、大本资料、施工日记等）</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承包人需要提交的竣工资料套数：</w:t>
      </w:r>
      <w:r>
        <w:rPr>
          <w:rFonts w:hint="eastAsia" w:ascii="宋体" w:hAnsi="宋体" w:eastAsia="宋体" w:cs="宋体"/>
          <w:color w:val="000000"/>
          <w:sz w:val="24"/>
          <w:szCs w:val="24"/>
          <w:u w:val="single"/>
        </w:rPr>
        <w:t xml:space="preserve">叁套</w:t>
      </w:r>
      <w:r>
        <w:rPr>
          <w:rFonts w:hint="eastAsia" w:ascii="宋体" w:hAnsi="宋体" w:eastAsia="宋体" w:cs="宋体"/>
          <w:color w:val="000000"/>
          <w:sz w:val="24"/>
          <w:szCs w:val="24"/>
        </w:rPr>
        <w:t xml:space="preserve">。</w:t>
      </w:r>
      <w:r/>
    </w:p>
    <w:p>
      <w:pPr>
        <w:pStyle w:val="747"/>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color w:val="000000"/>
          <w:sz w:val="24"/>
          <w:szCs w:val="24"/>
          <w:u w:val="single"/>
        </w:rPr>
        <w:t xml:space="preserve">承包人承担</w:t>
      </w:r>
      <w:r>
        <w:rPr>
          <w:rFonts w:hint="eastAsia" w:ascii="宋体" w:hAnsi="宋体" w:eastAsia="宋体" w:cs="宋体"/>
          <w:color w:val="000000"/>
          <w:sz w:val="24"/>
          <w:szCs w:val="24"/>
        </w:rPr>
        <w:t xml:space="preserve">。</w:t>
      </w:r>
      <w:r/>
    </w:p>
    <w:p>
      <w:pPr>
        <w:pStyle w:val="747"/>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color w:val="000000"/>
          <w:sz w:val="24"/>
          <w:szCs w:val="24"/>
          <w:u w:val="single"/>
        </w:rPr>
        <w:t xml:space="preserve">承包人应在工程竣工后一个月内提供</w:t>
      </w:r>
      <w:r>
        <w:rPr>
          <w:rFonts w:hint="eastAsia" w:ascii="宋体" w:hAnsi="宋体" w:cs="宋体"/>
          <w:color w:val="000000"/>
          <w:sz w:val="24"/>
          <w:szCs w:val="24"/>
          <w:u w:val="single"/>
          <w:lang w:eastAsia="zh-CN"/>
        </w:rPr>
        <w:t xml:space="preserve">三套</w:t>
      </w:r>
      <w:r>
        <w:rPr>
          <w:rFonts w:hint="eastAsia" w:ascii="宋体" w:hAnsi="宋体" w:eastAsia="宋体" w:cs="宋体"/>
          <w:color w:val="000000"/>
          <w:sz w:val="24"/>
          <w:szCs w:val="24"/>
          <w:u w:val="single"/>
        </w:rPr>
        <w:t xml:space="preserve">完整的竣工图和竣工结算及其资料，否则每延迟一天向发包人支付合同价款万分之五的违约金</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承包人提交的竣工资料形式要求：</w:t>
      </w:r>
      <w:r>
        <w:rPr>
          <w:rFonts w:hint="eastAsia" w:ascii="宋体" w:hAnsi="宋体" w:eastAsia="宋体" w:cs="宋体"/>
          <w:color w:val="000000"/>
          <w:sz w:val="24"/>
          <w:szCs w:val="24"/>
          <w:u w:val="single"/>
        </w:rPr>
        <w:t xml:space="preserve">书面文件</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（10）承包人应履行的其他义务：</w:t>
      </w:r>
      <w:r>
        <w:rPr>
          <w:rFonts w:hint="eastAsia" w:ascii="宋体" w:hAnsi="宋体" w:eastAsia="宋体" w:cs="宋体"/>
          <w:color w:val="000000"/>
          <w:sz w:val="24"/>
          <w:szCs w:val="24"/>
          <w:u w:val="single"/>
        </w:rPr>
        <w:t xml:space="preserve">⑴需由设计资质等级和业务范围允许的承包人完成的设计文件提交时间：另行约定</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⑵应提供计划、报表的名称及完成时间：进场后一周内提供材料计划和总进度计划；每月25日前向发包人和监理方提供详细的施工进度计划、已完成工程量报表（含工程变更及签证预算）、已购材料清单、材料进场计划、劳动力及用款计划等资料</w:t>
      </w:r>
      <w:r>
        <w:rPr>
          <w:rFonts w:hint="eastAsia" w:ascii="宋体" w:hAnsi="宋体" w:cs="宋体"/>
          <w:color w:val="000000"/>
          <w:sz w:val="24"/>
          <w:szCs w:val="24"/>
          <w:u w:val="single"/>
          <w:lang w:eastAsia="zh-CN"/>
        </w:rPr>
        <w:t xml:space="preserve">，以</w:t>
      </w:r>
      <w:r>
        <w:rPr>
          <w:rFonts w:hint="eastAsia" w:ascii="宋体" w:hAnsi="宋体" w:eastAsia="宋体" w:cs="宋体"/>
          <w:color w:val="000000"/>
          <w:sz w:val="24"/>
          <w:szCs w:val="24"/>
          <w:u w:val="single"/>
        </w:rPr>
        <w:t xml:space="preserve">及发包人要求提供的其他相关资料；甲供材料由承包人提前一个月提供材料供应计划（包括品名、规格、型号、数量、进场期限、质量标准以及必要的样品和图纸）；特殊材料及设备应提前三个月提供材料供应计划。如延误或不提供，发包人可延迟支付工程款，由此造成的工期延误和损失由承包人负责。</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⑶提供和维修昼夜照明、围栏设施，负责现场施工安全保卫工作</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⑷向发包人提供的办公和生活房屋及设施的要求：向发包人无偿提供不少于80平方米的办公用房、会议室及设施</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⑸需承包人办理的有关施工场地交通、环卫和施工噪音管理等手续：按有关规定办理上述手续，费用由承包人负责。施工中建筑及生活垃圾需运出施工现场外时，承包人需到城管部门办理相关手续并按城管部门指定地点放置，费用由承包人负责（包括因承包人责任所引起的处罚）</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⑹已竣工工程未交付发包人验收之前，承包人负责已完工程的保护工作，保护期间发生损坏，承包人自费予以修复；发包人要求承包人采取特殊措施保护的工程部位，双方另行约定</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⑺施工场地周围地下管线和邻近建筑物、构筑物（含文物保护建筑）、古树名木的保护要求及费用承担：做好邻近建筑物的保护和观测工作，因承包人的责任造成的财产和人身损失，由承包人承担相关费用</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⑻施工现场清洁卫生的要求：施工场地清洁卫生要求应满足城管、卫生、防疫及环保部门的相关要求，承担因自身原因违反有关规定造成的损失和罚款</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⑼双方约定承包人应做的其他工作：①承包人应与所有施工人员签订劳动用工合同，明确劳</w:t>
      </w:r>
      <w:r>
        <w:rPr>
          <w:rFonts w:hint="eastAsia" w:ascii="宋体" w:hAnsi="宋体" w:eastAsia="宋体" w:cs="宋体"/>
          <w:color w:val="000000"/>
          <w:sz w:val="24"/>
          <w:szCs w:val="24"/>
          <w:u w:val="single"/>
        </w:rPr>
        <w:t xml:space="preserve">动报酬，及时足额支付劳动报酬，对发包人支付的工程款项，应优先用于支付工人工资；②施工过程中应采用样板引路，采取挂牌标识，严格质量责任，严密质量管理体系；③自觉接受发包人及委托管理、监理的监督管理，参加发包人、管理和监理组织的工程例会，及时报告工程情况，并接受整改要求；④协调处理好各种公共关系，承担因承包人责任引发的民事纠纷的损失和处理工作，包括因承包人违反有关规定而导致政府相关部门的处罚；⑤负责发包人提供材料的仓储保管工作；⑥及时办理有关签证和确认手续；⑦红线外至施工点所需临时道路由承包人自行解决，费用自理</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 项目经理</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3.2.1 项目经理：</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建造师执业资格等级：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建造师执业印章号：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承包人对项目经理的授权范围如下：</w:t>
      </w:r>
      <w:r>
        <w:rPr>
          <w:rFonts w:hint="eastAsia" w:ascii="宋体" w:hAnsi="宋体" w:eastAsia="宋体" w:cs="宋体"/>
          <w:color w:val="000000"/>
          <w:sz w:val="24"/>
          <w:szCs w:val="24"/>
          <w:u w:val="single"/>
        </w:rPr>
        <w:t xml:space="preserve">代表承包人行使承包方职权</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关于项目经理每月在施工现场的时间要求：</w:t>
      </w:r>
      <w:r>
        <w:rPr>
          <w:rFonts w:hint="eastAsia" w:ascii="宋体" w:hAnsi="宋体" w:eastAsia="宋体" w:cs="宋体"/>
          <w:color w:val="000000"/>
          <w:sz w:val="24"/>
          <w:szCs w:val="24"/>
          <w:u w:val="single"/>
        </w:rPr>
        <w:t xml:space="preserve">项目经理月在岗率不低于80%</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承包人未提交劳动合同，以及没有为项目经理缴纳社会保险证明的违约责任：</w:t>
      </w:r>
      <w:r>
        <w:rPr>
          <w:rFonts w:hint="eastAsia" w:ascii="宋体" w:hAnsi="宋体" w:eastAsia="宋体" w:cs="宋体"/>
          <w:color w:val="000000"/>
          <w:sz w:val="24"/>
          <w:szCs w:val="24"/>
          <w:u w:val="single"/>
        </w:rPr>
        <w:t xml:space="preserve">承担不低于合同总价款的1%的违约金，因未足额及时签署劳动合同及缴纳社会保险导致的一切纠纷及赔偿均由承包人负责，导致发包人额外增加负担的，由承包人承担</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项目经理未经批准，擅自离开施工现场的违约责任：</w:t>
      </w:r>
      <w:r>
        <w:rPr>
          <w:rFonts w:hint="eastAsia" w:ascii="宋体" w:hAnsi="宋体" w:eastAsia="宋体" w:cs="宋体"/>
          <w:color w:val="000000"/>
          <w:sz w:val="24"/>
          <w:szCs w:val="24"/>
          <w:u w:val="single"/>
        </w:rPr>
        <w:t xml:space="preserve">项目经理如有事外出（超过8小时）须提前24小时书面提出申请，在发包人同意后方可。如有违反，其在现场的工作时间每减少8小时，发包人在结算时按每人•次直接扣除工程费￥10000.00元作为违约金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3.2.3 承包人擅自更换项目经理的违约责任：</w:t>
      </w:r>
      <w:r>
        <w:rPr>
          <w:rFonts w:hint="eastAsia" w:ascii="宋体" w:hAnsi="宋体" w:eastAsia="宋体" w:cs="宋体"/>
          <w:color w:val="000000"/>
          <w:sz w:val="24"/>
          <w:szCs w:val="24"/>
          <w:u w:val="single"/>
        </w:rPr>
        <w:t xml:space="preserve">以合同协议书为准</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17" w:name="_Toc662"/>
      <w:r>
        <w:rPr>
          <w:rFonts w:hint="eastAsia" w:ascii="宋体" w:hAnsi="宋体" w:eastAsia="宋体" w:cs="宋体"/>
          <w:color w:val="000000"/>
          <w:sz w:val="24"/>
          <w:szCs w:val="24"/>
        </w:rPr>
        <w:t xml:space="preserve">3.2.4 承包人无正当理由拒绝更换项目经理的违约责任：</w:t>
      </w:r>
      <w:bookmarkEnd w:id="217"/>
      <w:r/>
      <w:bookmarkStart w:id="218" w:name="_Toc18045"/>
      <w:r>
        <w:rPr>
          <w:rFonts w:hint="eastAsia" w:ascii="宋体" w:hAnsi="宋体" w:eastAsia="宋体" w:cs="宋体"/>
          <w:color w:val="000000"/>
          <w:sz w:val="24"/>
          <w:szCs w:val="24"/>
          <w:u w:val="single"/>
        </w:rPr>
        <w:t xml:space="preserve">    </w:t>
      </w:r>
      <w:r>
        <w:rPr>
          <w:rFonts w:hint="eastAsia" w:ascii="宋体" w:hAnsi="宋体" w:eastAsia="宋体" w:cs="宋体"/>
          <w:b/>
          <w:bCs/>
          <w:color w:val="000000"/>
          <w:sz w:val="24"/>
          <w:szCs w:val="24"/>
          <w:u w:val="single"/>
        </w:rPr>
        <w:t xml:space="preserve">。</w:t>
      </w:r>
      <w:bookmarkEnd w:id="218"/>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3.2.5承包人项目经理必须参加每周工程例会，因故不能参加的应提前4小时向发包人提出申请并在获得发包人批准后方可缺席，否则承包人向发包人支付违约金人民币10000元/人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次。</w:t>
      </w:r>
      <w:bookmarkStart w:id="219" w:name="_Toc1911"/>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3.2.6承包人如因工程进度、质量、安全、配合等问题而导致项目经理被发包人驱逐，承包人一次支付发包人违约金人民币1万元，项目经理被发包人驱逐达3次，发包人有权与承包人解除合同，承包人赔偿发包人因此所造成的全部损失并支付发包人合同暂定总价2%的违约金。项目部其他人员因上述原因被驱逐或调职调岗者，承包人每一人次支付发包人人民币10000元违约金。</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3.3 承包人人员</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3.3.1 承包人提交项目管理机构及施工现场管理人员安排报告的期限：</w:t>
      </w:r>
      <w:r>
        <w:rPr>
          <w:rFonts w:hint="eastAsia" w:ascii="宋体" w:hAnsi="宋体" w:eastAsia="宋体" w:cs="宋体"/>
          <w:color w:val="000000"/>
          <w:sz w:val="24"/>
          <w:szCs w:val="24"/>
          <w:u w:val="single"/>
        </w:rPr>
        <w:t xml:space="preserve">开工前15天</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3.3.3 承包人无正当理由拒绝撤换主要施工管理人员的违约责任：</w:t>
      </w:r>
      <w:r>
        <w:rPr>
          <w:rFonts w:hint="eastAsia" w:ascii="宋体" w:hAnsi="宋体" w:eastAsia="宋体" w:cs="宋体"/>
          <w:color w:val="000000"/>
          <w:sz w:val="24"/>
          <w:szCs w:val="24"/>
          <w:u w:val="single"/>
        </w:rPr>
        <w:t xml:space="preserve">发包人认为承包人的主要施工管理人员无法胜任工作的，承包人必须在24小时内调离本工程范围，否则每人次承包人应向发包人支付违约金人民币10000元；同时，承包人应在3天内完成用合格的人员</w:t>
      </w:r>
      <w:r>
        <w:rPr>
          <w:rFonts w:hint="eastAsia" w:ascii="宋体" w:hAnsi="宋体" w:cs="宋体"/>
          <w:color w:val="000000"/>
          <w:sz w:val="24"/>
          <w:szCs w:val="24"/>
          <w:u w:val="single"/>
          <w:lang w:eastAsia="zh-CN"/>
        </w:rPr>
        <w:t xml:space="preserve">（由</w:t>
      </w:r>
      <w:r>
        <w:rPr>
          <w:rFonts w:hint="eastAsia" w:ascii="宋体" w:hAnsi="宋体" w:eastAsia="宋体" w:cs="宋体"/>
          <w:color w:val="000000"/>
          <w:sz w:val="24"/>
          <w:szCs w:val="24"/>
          <w:u w:val="single"/>
        </w:rPr>
        <w:t xml:space="preserve">发包人批准</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代替上述调离的项目经理，否则每拖延1天承包人支付违约金人民币500元</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3.3.4 承包人主要施工管理人员离开施工现场的批准要求：</w:t>
      </w:r>
      <w:r>
        <w:rPr>
          <w:rFonts w:hint="eastAsia" w:ascii="宋体" w:hAnsi="宋体" w:eastAsia="宋体" w:cs="宋体"/>
          <w:color w:val="000000"/>
          <w:sz w:val="24"/>
          <w:szCs w:val="24"/>
          <w:u w:val="single"/>
        </w:rPr>
        <w:t xml:space="preserve">承包人主要施工管理人员如有事外出（超过8小时）须提前24小时书面提出申请，在发包人同意后方可</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3.3.5</w:t>
      </w:r>
      <w:r>
        <w:rPr>
          <w:rFonts w:hint="eastAsia" w:ascii="宋体" w:hAnsi="宋体" w:eastAsia="宋体" w:cs="宋体"/>
          <w:b/>
          <w:bCs/>
          <w:color w:val="000000"/>
          <w:sz w:val="24"/>
          <w:szCs w:val="24"/>
        </w:rPr>
        <w:t xml:space="preserve">承包人更换其他主要施工管理人员的违约责任：</w:t>
      </w:r>
      <w:r>
        <w:rPr>
          <w:rFonts w:hint="eastAsia" w:ascii="宋体" w:hAnsi="宋体" w:eastAsia="宋体" w:cs="宋体"/>
          <w:b/>
          <w:bCs/>
          <w:color w:val="000000"/>
          <w:sz w:val="24"/>
          <w:szCs w:val="24"/>
          <w:u w:val="single"/>
        </w:rPr>
        <w:t xml:space="preserve">承包人的主要施工管理人员出现苏建建管</w:t>
      </w:r>
      <w:r>
        <w:rPr>
          <w:rFonts w:hint="eastAsia" w:ascii="宋体" w:hAnsi="宋体" w:cs="宋体"/>
          <w:b/>
          <w:bCs/>
          <w:color w:val="000000"/>
          <w:sz w:val="24"/>
          <w:szCs w:val="24"/>
          <w:u w:val="single"/>
          <w:lang w:eastAsia="zh-CN"/>
        </w:rPr>
        <w:t xml:space="preserve">〔2014〕701号</w:t>
      </w:r>
      <w:r>
        <w:rPr>
          <w:rFonts w:hint="eastAsia" w:ascii="宋体" w:hAnsi="宋体" w:eastAsia="宋体" w:cs="宋体"/>
          <w:b/>
          <w:bCs/>
          <w:color w:val="000000"/>
          <w:sz w:val="24"/>
          <w:szCs w:val="24"/>
          <w:u w:val="single"/>
        </w:rPr>
        <w:t xml:space="preserve">第八条</w:t>
      </w:r>
      <w:r>
        <w:rPr>
          <w:rFonts w:hint="eastAsia" w:ascii="宋体" w:hAnsi="宋体" w:cs="宋体"/>
          <w:b/>
          <w:bCs/>
          <w:color w:val="000000"/>
          <w:sz w:val="24"/>
          <w:szCs w:val="24"/>
          <w:u w:val="single"/>
          <w:lang w:eastAsia="zh-CN"/>
        </w:rPr>
        <w:t xml:space="preserve">情形</w:t>
      </w:r>
      <w:r>
        <w:rPr>
          <w:rFonts w:hint="eastAsia" w:ascii="宋体" w:hAnsi="宋体" w:eastAsia="宋体" w:cs="宋体"/>
          <w:b/>
          <w:bCs/>
          <w:color w:val="000000"/>
          <w:sz w:val="24"/>
          <w:szCs w:val="24"/>
          <w:u w:val="single"/>
        </w:rPr>
        <w:t xml:space="preserve">进行更换人员的，需向发包人支付人民币 20</w:t>
      </w:r>
      <w:r>
        <w:rPr>
          <w:rFonts w:hint="eastAsia" w:ascii="宋体" w:hAnsi="宋体" w:cs="宋体"/>
          <w:b/>
          <w:bCs/>
          <w:color w:val="000000"/>
          <w:sz w:val="24"/>
          <w:szCs w:val="24"/>
          <w:u w:val="single"/>
          <w:lang w:eastAsia="zh-CN"/>
        </w:rPr>
        <w:t xml:space="preserve">万元。</w:t>
      </w:r>
      <w:r>
        <w:rPr>
          <w:rFonts w:hint="eastAsia" w:ascii="宋体" w:hAnsi="宋体" w:eastAsia="宋体" w:cs="宋体"/>
          <w:b/>
          <w:bCs/>
          <w:color w:val="000000"/>
          <w:sz w:val="24"/>
          <w:szCs w:val="24"/>
          <w:u w:val="single"/>
        </w:rPr>
        <w:t xml:space="preserve">次的违约金。</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承包人主要施工管理人员擅自离开施工现场的违约责任：</w:t>
      </w:r>
      <w:r>
        <w:rPr>
          <w:rFonts w:hint="eastAsia" w:ascii="宋体" w:hAnsi="宋体" w:eastAsia="宋体" w:cs="宋体"/>
          <w:color w:val="000000"/>
          <w:sz w:val="24"/>
          <w:szCs w:val="24"/>
          <w:u w:val="single"/>
        </w:rPr>
        <w:t xml:space="preserve">承包人主要施工管理人员违反本合同约定的批准要求，擅自离开施工现场，其在现场的工作时间每减少8小时，发包人在结算时按每人•次直接扣除工程费￥10000.00元作为违约金</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3.3.6承包人主要施工管理人员必须参加每周工程例会，因故不能参加的应提前4小时向发包人提出申请并在获得发包人批准后方可缺席，否则承包人向发包人支付违约金人民币10000元/人</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次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bookmarkStart w:id="220" w:name="_Toc296347158"/>
      <w:r/>
      <w:bookmarkStart w:id="221" w:name="_Toc300934945"/>
      <w:r/>
      <w:bookmarkStart w:id="222" w:name="_Toc296503159"/>
      <w:r/>
      <w:bookmarkStart w:id="223" w:name="_Toc297123492"/>
      <w:r/>
      <w:bookmarkStart w:id="224" w:name="_Toc297048345"/>
      <w:r/>
      <w:bookmarkStart w:id="225" w:name="_Toc296890987"/>
      <w:r/>
      <w:bookmarkStart w:id="226" w:name="_Toc296891199"/>
      <w:r/>
      <w:bookmarkStart w:id="227" w:name="_Toc297120459"/>
      <w:r/>
      <w:bookmarkStart w:id="228" w:name="_Toc296346660"/>
      <w:r/>
      <w:bookmarkStart w:id="229" w:name="_Toc292559364"/>
      <w:r/>
      <w:bookmarkStart w:id="230" w:name="_Toc297216151"/>
      <w:r/>
      <w:bookmarkStart w:id="231" w:name="_Toc312677988"/>
      <w:r/>
      <w:bookmarkStart w:id="232" w:name="_Toc292559869"/>
      <w:r/>
      <w:bookmarkStart w:id="233" w:name="_Toc304295523"/>
      <w:r/>
      <w:bookmarkStart w:id="234" w:name="_Toc303539102"/>
      <w:r/>
      <w:bookmarkStart w:id="235" w:name="_Toc296944498"/>
      <w:r>
        <w:rPr>
          <w:rFonts w:hint="eastAsia" w:ascii="宋体" w:hAnsi="宋体" w:eastAsia="宋体" w:cs="宋体"/>
          <w:color w:val="000000"/>
          <w:sz w:val="24"/>
          <w:szCs w:val="24"/>
        </w:rPr>
        <w:t xml:space="preserve">.5 分包</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bookmarkStart w:id="236" w:name="_Toc303539103"/>
      <w:r/>
      <w:bookmarkStart w:id="237" w:name="_Toc292559870"/>
      <w:r/>
      <w:bookmarkStart w:id="238" w:name="_Toc296346661"/>
      <w:r/>
      <w:bookmarkStart w:id="239" w:name="_Toc296503160"/>
      <w:r/>
      <w:bookmarkStart w:id="240" w:name="_Toc297216152"/>
      <w:r/>
      <w:bookmarkStart w:id="241" w:name="_Toc297120460"/>
      <w:r/>
      <w:bookmarkStart w:id="242" w:name="_Toc296944499"/>
      <w:r/>
      <w:bookmarkStart w:id="243" w:name="_Toc292559365"/>
      <w:r/>
      <w:bookmarkStart w:id="244" w:name="_Toc300934946"/>
      <w:r/>
      <w:bookmarkStart w:id="245" w:name="_Toc297123493"/>
      <w:r/>
      <w:bookmarkStart w:id="246" w:name="_Toc296891200"/>
      <w:r/>
      <w:bookmarkStart w:id="247" w:name="_Toc312677989"/>
      <w:r/>
      <w:bookmarkStart w:id="248" w:name="_Toc296890988"/>
      <w:r/>
      <w:bookmarkStart w:id="249" w:name="_Toc296347159"/>
      <w:r/>
      <w:bookmarkStart w:id="250" w:name="_Toc297048346"/>
      <w:r/>
      <w:bookmarkStart w:id="251" w:name="_Toc304295524"/>
      <w:r/>
      <w:bookmarkStart w:id="252" w:name="_Toc318581158"/>
      <w:r>
        <w:rPr>
          <w:rFonts w:hint="eastAsia" w:ascii="宋体" w:hAnsi="宋体" w:eastAsia="宋体" w:cs="宋体"/>
          <w:color w:val="000000"/>
          <w:sz w:val="24"/>
          <w:szCs w:val="24"/>
        </w:rPr>
        <w:t xml:space="preserve">.5.1 分包的一般约定</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禁止分包的工程包括：</w:t>
      </w:r>
      <w:r>
        <w:rPr>
          <w:rFonts w:hint="eastAsia" w:ascii="宋体" w:hAnsi="宋体" w:eastAsia="宋体" w:cs="宋体"/>
          <w:color w:val="000000"/>
          <w:sz w:val="24"/>
          <w:szCs w:val="24"/>
          <w:u w:val="single"/>
        </w:rPr>
        <w:t xml:space="preserve">除发包人同意外，本工程严禁违法分包、转包，承包人不得将其承包的全部或部分工程转包给他人，也不得将其承包的全部工程肢解以后以分包的名义分别转包给他人。如现场发现未经发包人代表同意的第三方进入现场施工，发包人有权采取勒令停工、驱逐出现场或解除合同等行动，因此造成的一切损失均由承包人承担，同时按《建设工程质量管理条例》第六十二条规定对施工单位处工程合同价款1%的罚款/每次</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主体结构、关键性工作的范围：</w:t>
      </w:r>
      <w:r>
        <w:rPr>
          <w:rFonts w:hint="eastAsia" w:ascii="宋体" w:hAnsi="宋体" w:eastAsia="宋体" w:cs="宋体"/>
          <w:color w:val="000000"/>
          <w:sz w:val="24"/>
          <w:szCs w:val="24"/>
          <w:u w:val="single"/>
        </w:rPr>
        <w:t xml:space="preserve">地基基础工程、砼结构工程等</w:t>
      </w:r>
      <w:r>
        <w:rPr>
          <w:rFonts w:hint="eastAsia" w:ascii="宋体" w:hAnsi="宋体" w:eastAsia="宋体" w:cs="宋体"/>
          <w:color w:val="000000"/>
          <w:sz w:val="24"/>
          <w:szCs w:val="24"/>
        </w:rPr>
        <w:t xml:space="preserve">。</w:t>
      </w:r>
      <w:bookmarkStart w:id="253" w:name="_Toc296347160"/>
      <w:r/>
      <w:bookmarkStart w:id="254" w:name="_Toc303539104"/>
      <w:r/>
      <w:bookmarkStart w:id="255" w:name="_Toc297048347"/>
      <w:r/>
      <w:bookmarkStart w:id="256" w:name="_Toc304295525"/>
      <w:r/>
      <w:bookmarkStart w:id="257" w:name="_Toc297120461"/>
      <w:r/>
      <w:bookmarkStart w:id="258" w:name="_Toc297216153"/>
      <w:r/>
      <w:bookmarkStart w:id="259" w:name="_Toc296944500"/>
      <w:r/>
      <w:bookmarkStart w:id="260" w:name="_Toc296503161"/>
      <w:r/>
      <w:bookmarkStart w:id="261" w:name="_Toc296891201"/>
      <w:r/>
      <w:bookmarkStart w:id="262" w:name="_Toc296346662"/>
      <w:r/>
      <w:bookmarkStart w:id="263" w:name="_Toc300934947"/>
      <w:r/>
      <w:bookmarkStart w:id="264" w:name="_Toc296890989"/>
      <w:r/>
      <w:bookmarkStart w:id="265" w:name="_Toc297123494"/>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3</w:t>
      </w:r>
      <w:bookmarkStart w:id="266" w:name="_Toc312677990"/>
      <w:r/>
      <w:bookmarkStart w:id="267" w:name="_Toc318581159"/>
      <w:r>
        <w:rPr>
          <w:rFonts w:hint="eastAsia" w:ascii="宋体" w:hAnsi="宋体" w:eastAsia="宋体" w:cs="宋体"/>
          <w:color w:val="000000"/>
          <w:sz w:val="24"/>
          <w:szCs w:val="24"/>
        </w:rPr>
        <w:t xml:space="preserve">.5.2分包的确定</w:t>
      </w:r>
      <w:bookmarkEnd w:id="266"/>
      <w:r/>
      <w:bookmarkEnd w:id="267"/>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允许分包的专业工程包括：</w:t>
      </w:r>
      <w:r>
        <w:rPr>
          <w:rFonts w:hint="eastAsia" w:ascii="宋体" w:hAnsi="宋体" w:eastAsia="宋体" w:cs="宋体"/>
          <w:color w:val="000000"/>
          <w:sz w:val="24"/>
          <w:szCs w:val="24"/>
          <w:u w:val="single"/>
        </w:rPr>
        <w:t xml:space="preserve">除主体结构、关键性工作等</w:t>
      </w:r>
      <w:r>
        <w:rPr>
          <w:rFonts w:hint="eastAsia" w:ascii="宋体" w:hAnsi="宋体" w:cs="宋体"/>
          <w:color w:val="000000"/>
          <w:sz w:val="24"/>
          <w:szCs w:val="24"/>
          <w:u w:val="single"/>
          <w:lang w:eastAsia="zh-CN"/>
        </w:rPr>
        <w:t xml:space="preserve">法律法规</w:t>
      </w:r>
      <w:r>
        <w:rPr>
          <w:rFonts w:hint="eastAsia" w:ascii="宋体" w:hAnsi="宋体" w:eastAsia="宋体" w:cs="宋体"/>
          <w:color w:val="000000"/>
          <w:sz w:val="24"/>
          <w:szCs w:val="24"/>
          <w:u w:val="single"/>
        </w:rPr>
        <w:t xml:space="preserve">规定必须由承包人完成的工程外</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承包人分包合同不解除承包人对该分包工程的任何义务与责任，承包人负责分包商管理，承担进度、质量责任。承包人在分包现场派驻监督管理人员，保证合同的履行。分包商的任何违约行为，均视为承包人违约</w:t>
      </w:r>
      <w:r>
        <w:rPr>
          <w:rFonts w:hint="eastAsia" w:ascii="宋体" w:hAnsi="宋体" w:eastAsia="宋体" w:cs="宋体"/>
          <w:color w:val="000000"/>
          <w:sz w:val="24"/>
          <w:szCs w:val="24"/>
        </w:rPr>
        <w:t xml:space="preserve">。</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其他关于分包的约定：</w:t>
      </w:r>
      <w:r>
        <w:rPr>
          <w:rFonts w:hint="eastAsia" w:ascii="宋体" w:hAnsi="宋体" w:eastAsia="宋体" w:cs="宋体"/>
          <w:color w:val="000000"/>
          <w:sz w:val="24"/>
          <w:szCs w:val="24"/>
          <w:u w:val="single"/>
        </w:rPr>
        <w:t xml:space="preserve">（1）承包人应在开工后20天内（并且不迟于分包工程开工前30天）提交承包人分包工程（包括三方施工合同工程）、发包人分包工程的进退场时间，经发包人监理确认后执行；否则，由此造成的责任由承包人负责。（2）发包人分包商进场后，承包人负责对其现场安全和文明施工进行管理；分包工程施工过程中及完工后，发包人负责督促分包商将易破坏部分进行包裹保护</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3.5.4 分包合同价款</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关于分包合同价款支付的约定：</w:t>
      </w:r>
      <w:r>
        <w:rPr>
          <w:rFonts w:hint="eastAsia" w:ascii="宋体" w:hAnsi="宋体" w:eastAsia="宋体" w:cs="宋体"/>
          <w:color w:val="000000"/>
          <w:sz w:val="24"/>
          <w:szCs w:val="24"/>
          <w:u w:val="single"/>
        </w:rPr>
        <w:t xml:space="preserve">不另行约定</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3.6 工程照管与成品、半成品保护</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承包人负责照管工程及工程相关的材料、工程设备的起始时间：</w:t>
      </w:r>
      <w:r>
        <w:rPr>
          <w:rFonts w:hint="eastAsia" w:ascii="宋体" w:hAnsi="宋体" w:eastAsia="宋体" w:cs="宋体"/>
          <w:color w:val="000000"/>
          <w:sz w:val="24"/>
          <w:szCs w:val="24"/>
          <w:u w:val="single"/>
        </w:rPr>
        <w:t xml:space="preserve"> 开工前发包人向承包人移交建设场地起，至工程竣工验收合格、承包人向发</w:t>
      </w:r>
      <w:r>
        <w:rPr>
          <w:rFonts w:hint="eastAsia" w:ascii="宋体" w:hAnsi="宋体" w:cs="宋体"/>
          <w:color w:val="000000"/>
          <w:sz w:val="24"/>
          <w:szCs w:val="24"/>
          <w:u w:val="single"/>
          <w:lang w:eastAsia="zh-CN"/>
        </w:rPr>
        <w:t xml:space="preserve">包人</w:t>
      </w:r>
      <w:r>
        <w:rPr>
          <w:rFonts w:hint="eastAsia" w:ascii="宋体" w:hAnsi="宋体" w:eastAsia="宋体" w:cs="宋体"/>
          <w:color w:val="000000"/>
          <w:sz w:val="24"/>
          <w:szCs w:val="24"/>
          <w:u w:val="single"/>
        </w:rPr>
        <w:t xml:space="preserve">实行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3.7 履约担保</w:t>
      </w:r>
      <w:bookmarkStart w:id="268" w:name="_Toc28199"/>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按照以下第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方式确定履约保证金收取方式。</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（2）本项目收取履约保证金。</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1履约保证金提交形式</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履约保证金应在采购合同签订前提交，除银行电汇、网上银行、数字人民币外，供应商还可选用银行保函、担保公司的保证担保或保险公司的保证保险等多种形式向采购人缴纳。</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2履约保证金提交金额</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按采购合同总价的5%提交。</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支持和鼓励成交供应商使用江苏政府采购电子履约保函（保险）代替缴纳履约保证金，成交供应商如使用江苏政府采购电子履约保函（保险）的，可按采购合同总价的3%（履约保证金原提交金额的6折）提交。办理流程、偿付等内容见江</w:t>
      </w:r>
      <w:r>
        <w:rPr>
          <w:rFonts w:hint="eastAsia" w:ascii="宋体" w:hAnsi="宋体" w:cs="宋体"/>
          <w:color w:val="000000"/>
          <w:sz w:val="24"/>
          <w:szCs w:val="24"/>
          <w:lang w:eastAsia="zh-CN"/>
        </w:rPr>
        <w:t xml:space="preserve">苏省</w:t>
      </w:r>
      <w:r>
        <w:rPr>
          <w:rFonts w:hint="eastAsia" w:ascii="宋体" w:hAnsi="宋体" w:eastAsia="宋体" w:cs="宋体"/>
          <w:color w:val="000000"/>
          <w:sz w:val="24"/>
          <w:szCs w:val="24"/>
        </w:rPr>
        <w:t xml:space="preserve">政府采购网“保险保函”模块。</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3履约保证金退还方式</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4履约保证金退还条件</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具有验收合格相关证明材料。</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5履约保证金退还时间</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采购人收到成交供应商退付申请后5个工作日内退还。</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6履约保证金不予退还情形</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除不可抗力外，成交供应商不履行与采购人订立的采购合同的，履约保证金不予退还，给采购人造成的损失超过履约保证金数额的，还应对超过部分予以赔偿。</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7逾期退还履约保证金违约责任</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bookmarkStart w:id="269" w:name="_Toc296346663"/>
      <w:r/>
      <w:bookmarkStart w:id="270" w:name="_Toc296890990"/>
      <w:r/>
      <w:bookmarkStart w:id="271" w:name="_Toc297048348"/>
      <w:r/>
      <w:bookmarkStart w:id="272" w:name="_Toc296944501"/>
      <w:r/>
      <w:bookmarkStart w:id="273" w:name="_Toc296891202"/>
      <w:r/>
      <w:bookmarkStart w:id="274" w:name="_Toc297120462"/>
      <w:r/>
      <w:bookmarkStart w:id="275" w:name="_Toc267251413"/>
      <w:r/>
      <w:bookmarkStart w:id="276" w:name="_Toc292559366"/>
      <w:r/>
      <w:bookmarkStart w:id="277" w:name="_Toc292559871"/>
      <w:r/>
      <w:bookmarkStart w:id="278" w:name="_Toc296347161"/>
      <w:r/>
      <w:bookmarkStart w:id="279" w:name="_Toc296503162"/>
      <w:r>
        <w:rPr>
          <w:rFonts w:hint="eastAsia" w:ascii="宋体" w:hAnsi="宋体" w:eastAsia="宋体" w:cs="宋体"/>
          <w:color w:val="000000"/>
          <w:sz w:val="24"/>
          <w:szCs w:val="24"/>
        </w:rPr>
        <w:t xml:space="preserve">. 监</w:t>
      </w:r>
      <w:bookmarkEnd w:id="269"/>
      <w:r/>
      <w:bookmarkEnd w:id="270"/>
      <w:r/>
      <w:bookmarkEnd w:id="271"/>
      <w:r/>
      <w:bookmarkEnd w:id="272"/>
      <w:r/>
      <w:bookmarkEnd w:id="273"/>
      <w:r/>
      <w:bookmarkEnd w:id="274"/>
      <w:r/>
      <w:bookmarkEnd w:id="275"/>
      <w:r/>
      <w:bookmarkEnd w:id="276"/>
      <w:r/>
      <w:bookmarkEnd w:id="277"/>
      <w:r/>
      <w:bookmarkEnd w:id="278"/>
      <w:r/>
      <w:bookmarkEnd w:id="279"/>
      <w:r>
        <w:rPr>
          <w:rFonts w:hint="eastAsia" w:ascii="宋体" w:hAnsi="宋体" w:eastAsia="宋体" w:cs="宋体"/>
          <w:color w:val="000000"/>
          <w:sz w:val="24"/>
          <w:szCs w:val="24"/>
        </w:rPr>
        <w:t xml:space="preserve">理人</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4.1监理人的一般规定</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关于监理人的监理内容：</w:t>
      </w:r>
      <w:r>
        <w:rPr>
          <w:rFonts w:hint="eastAsia" w:ascii="宋体" w:hAnsi="宋体" w:eastAsia="宋体" w:cs="宋体"/>
          <w:color w:val="000000"/>
          <w:sz w:val="24"/>
          <w:szCs w:val="24"/>
          <w:u w:val="single"/>
        </w:rPr>
        <w:t xml:space="preserve">承担全过程监理任务。包括工程进度、质量、造价控制，安全文明生产管理、合同管理，现场组织协调等</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关于监理人的监理权限：</w:t>
      </w:r>
      <w:r>
        <w:rPr>
          <w:rFonts w:hint="eastAsia" w:ascii="宋体" w:hAnsi="宋体" w:eastAsia="宋体" w:cs="宋体"/>
          <w:color w:val="000000"/>
          <w:sz w:val="24"/>
          <w:szCs w:val="24"/>
          <w:u w:val="single"/>
        </w:rPr>
        <w:t xml:space="preserve">根据发包人与监理单位监理合同的约定，需要取得发包人另行书面批准，监理人才能</w:t>
      </w:r>
      <w:r>
        <w:rPr>
          <w:rFonts w:hint="eastAsia" w:ascii="宋体" w:hAnsi="宋体" w:cs="宋体"/>
          <w:color w:val="000000"/>
          <w:sz w:val="24"/>
          <w:szCs w:val="24"/>
          <w:u w:val="single"/>
          <w:lang w:eastAsia="zh-CN"/>
        </w:rPr>
        <w:t xml:space="preserve">行使</w:t>
      </w:r>
      <w:r>
        <w:rPr>
          <w:rFonts w:hint="eastAsia" w:ascii="宋体" w:hAnsi="宋体" w:eastAsia="宋体" w:cs="宋体"/>
          <w:color w:val="000000"/>
          <w:sz w:val="24"/>
          <w:szCs w:val="24"/>
          <w:u w:val="single"/>
        </w:rPr>
        <w:t xml:space="preserve">职权</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1）要取得发包人批准才能行使的职权：1、工程变更（含设计变更及工程量变更）及现场签证单；2、工期顺延及费用索赔的认可或确认；3、承包人付款的审核及确认（含索赔）；4、开工/停工（在紧急状态下的情况除外）/复工/竣工指令。5、分包单位的确定； 6、材料设备价格及品牌的认定</w:t>
      </w:r>
      <w:r>
        <w:rPr>
          <w:rFonts w:hint="eastAsia" w:ascii="宋体" w:hAnsi="宋体" w:eastAsia="宋体" w:cs="宋体"/>
          <w:color w:val="000000"/>
          <w:sz w:val="24"/>
          <w:szCs w:val="24"/>
        </w:rPr>
        <w:t xml:space="preserve">。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（2）除合同内有明确约定或经发包人书面同意外，监理总监无权解除本合同约定的承包人任何权利和义务</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4.2 监理人员</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总监理工程师：</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监理工程师执业资格证书号：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关于监理人的其他约定：</w:t>
      </w:r>
      <w:r>
        <w:rPr>
          <w:rFonts w:hint="eastAsia" w:ascii="宋体" w:hAnsi="宋体" w:eastAsia="宋体" w:cs="宋体"/>
          <w:color w:val="000000"/>
          <w:sz w:val="24"/>
          <w:szCs w:val="24"/>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4.4 商定或确定</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80" w:name="_Toc267251418"/>
      <w:r>
        <w:rPr>
          <w:rFonts w:hint="eastAsia" w:ascii="宋体" w:hAnsi="宋体" w:eastAsia="宋体" w:cs="宋体"/>
          <w:color w:val="000000"/>
          <w:sz w:val="24"/>
          <w:szCs w:val="24"/>
        </w:rPr>
        <w:t xml:space="preserve">在发包人和承包人不能通过协商达成一致意见时，发包人授权监理人对以下事项进行确定：</w:t>
      </w:r>
      <w:bookmarkEnd w:id="280"/>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               </w:t>
      </w:r>
      <w:r>
        <w:rPr>
          <w:rFonts w:hint="eastAsia" w:ascii="宋体" w:hAnsi="宋体" w:cs="宋体"/>
          <w:color w:val="000000"/>
          <w:sz w:val="24"/>
          <w:szCs w:val="24"/>
          <w:u w:val="single"/>
          <w:lang w:eastAsia="zh-CN"/>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              </w:t>
      </w:r>
      <w:r>
        <w:rPr>
          <w:rFonts w:hint="eastAsia" w:ascii="宋体" w:hAnsi="宋体" w:cs="宋体"/>
          <w:color w:val="000000"/>
          <w:sz w:val="24"/>
          <w:szCs w:val="24"/>
          <w:u w:val="single"/>
          <w:lang w:eastAsia="zh-CN"/>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              </w:t>
      </w:r>
      <w:r>
        <w:rPr>
          <w:rFonts w:hint="eastAsia" w:ascii="宋体" w:hAnsi="宋体" w:cs="宋体"/>
          <w:color w:val="000000"/>
          <w:sz w:val="24"/>
          <w:szCs w:val="24"/>
          <w:u w:val="single"/>
          <w:lang w:eastAsia="zh-CN"/>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81" w:name="_Toc3625"/>
      <w:r>
        <w:rPr>
          <w:rFonts w:hint="eastAsia" w:ascii="宋体" w:hAnsi="宋体" w:eastAsia="宋体" w:cs="宋体"/>
          <w:color w:val="000000"/>
          <w:sz w:val="24"/>
          <w:szCs w:val="24"/>
        </w:rPr>
        <w:t xml:space="preserve">5</w:t>
      </w:r>
      <w:bookmarkStart w:id="282" w:name="_Toc297120463"/>
      <w:r/>
      <w:bookmarkStart w:id="283" w:name="_Toc296347162"/>
      <w:r/>
      <w:bookmarkStart w:id="284" w:name="_Toc296944502"/>
      <w:r/>
      <w:bookmarkStart w:id="285" w:name="_Toc292559872"/>
      <w:r/>
      <w:bookmarkStart w:id="286" w:name="_Toc296890991"/>
      <w:r/>
      <w:bookmarkStart w:id="287" w:name="_Toc297048349"/>
      <w:r/>
      <w:bookmarkStart w:id="288" w:name="_Toc296503163"/>
      <w:r/>
      <w:bookmarkStart w:id="289" w:name="_Toc296891203"/>
      <w:r/>
      <w:bookmarkStart w:id="290" w:name="_Toc292559367"/>
      <w:r/>
      <w:bookmarkStart w:id="291" w:name="_Toc296346664"/>
      <w:r>
        <w:rPr>
          <w:rFonts w:hint="eastAsia" w:ascii="宋体" w:hAnsi="宋体" w:eastAsia="宋体" w:cs="宋体"/>
          <w:color w:val="000000"/>
          <w:sz w:val="24"/>
          <w:szCs w:val="24"/>
        </w:rPr>
        <w:t xml:space="preserve">. 工程质量</w:t>
      </w:r>
      <w:bookmarkEnd w:id="281"/>
      <w:r/>
      <w:bookmarkEnd w:id="282"/>
      <w:r/>
      <w:bookmarkEnd w:id="283"/>
      <w:r/>
      <w:bookmarkEnd w:id="284"/>
      <w:r/>
      <w:bookmarkEnd w:id="285"/>
      <w:r/>
      <w:bookmarkEnd w:id="286"/>
      <w:r/>
      <w:bookmarkEnd w:id="287"/>
      <w:r/>
      <w:bookmarkEnd w:id="288"/>
      <w:r/>
      <w:bookmarkEnd w:id="289"/>
      <w:r/>
      <w:bookmarkEnd w:id="290"/>
      <w:r/>
      <w:bookmarkEnd w:id="291"/>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92" w:name="_Toc32543"/>
      <w:r>
        <w:rPr>
          <w:rFonts w:hint="eastAsia" w:ascii="宋体" w:hAnsi="宋体" w:eastAsia="宋体" w:cs="宋体"/>
          <w:color w:val="000000"/>
          <w:sz w:val="24"/>
          <w:szCs w:val="24"/>
        </w:rPr>
        <w:t xml:space="preserve">5.1 质量要求：合格</w:t>
      </w:r>
      <w:bookmarkEnd w:id="292"/>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bookmarkStart w:id="293" w:name="_Toc303539106"/>
      <w:r/>
      <w:bookmarkStart w:id="294" w:name="_Toc304295527"/>
      <w:r/>
      <w:bookmarkStart w:id="295" w:name="_Toc297216155"/>
      <w:r/>
      <w:bookmarkStart w:id="296" w:name="_Toc297123496"/>
      <w:r/>
      <w:bookmarkStart w:id="297" w:name="_Toc312677997"/>
      <w:r/>
      <w:bookmarkStart w:id="298" w:name="_Toc318581164"/>
      <w:r/>
      <w:bookmarkStart w:id="299" w:name="_Toc300934949"/>
      <w:r>
        <w:rPr>
          <w:rFonts w:hint="eastAsia" w:ascii="宋体" w:hAnsi="宋体" w:eastAsia="宋体" w:cs="宋体"/>
          <w:color w:val="000000"/>
          <w:sz w:val="24"/>
          <w:szCs w:val="24"/>
        </w:rPr>
        <w:t xml:space="preserve">.1.1 特殊质量标准和要求：</w:t>
      </w:r>
      <w:r>
        <w:rPr>
          <w:rFonts w:hint="eastAsia" w:ascii="宋体" w:hAnsi="宋体" w:eastAsia="宋体" w:cs="宋体"/>
          <w:color w:val="000000"/>
          <w:sz w:val="24"/>
          <w:szCs w:val="24"/>
          <w:u w:val="single"/>
        </w:rPr>
        <w:t xml:space="preserve">本合同规定由承包人总承包范围及结算范围内的各分部分项工程，按设计图纸、设计变更、规范规程、验收标准</w:t>
      </w:r>
      <w:r>
        <w:rPr>
          <w:rFonts w:hint="eastAsia" w:ascii="宋体" w:hAnsi="宋体" w:cs="宋体"/>
          <w:color w:val="000000"/>
          <w:sz w:val="24"/>
          <w:szCs w:val="24"/>
          <w:u w:val="single"/>
          <w:lang w:eastAsia="zh-CN"/>
        </w:rPr>
        <w:t xml:space="preserve">，以及</w:t>
      </w:r>
      <w:r>
        <w:rPr>
          <w:rFonts w:hint="eastAsia" w:ascii="宋体" w:hAnsi="宋体" w:eastAsia="宋体" w:cs="宋体"/>
          <w:color w:val="000000"/>
          <w:sz w:val="24"/>
          <w:szCs w:val="24"/>
          <w:u w:val="single"/>
        </w:rPr>
        <w:t xml:space="preserve">地方的有关规定、发包人要求以及《地产施工及验收规范》进行施工和验收（其中装饰工程按中级标准验收），工程质量必须达到 合格 标准，当各个标准有不一致之处，以发包人选定的较高标准为准 </w:t>
      </w:r>
      <w:r>
        <w:rPr>
          <w:rFonts w:hint="eastAsia" w:ascii="宋体" w:hAnsi="宋体" w:eastAsia="宋体" w:cs="宋体"/>
          <w:color w:val="000000"/>
          <w:sz w:val="24"/>
          <w:szCs w:val="24"/>
        </w:rPr>
        <w:t xml:space="preserve">。</w:t>
      </w:r>
      <w:bookmarkEnd w:id="293"/>
      <w:r/>
      <w:bookmarkEnd w:id="294"/>
      <w:r/>
      <w:bookmarkEnd w:id="295"/>
      <w:r/>
      <w:bookmarkEnd w:id="296"/>
      <w:r/>
      <w:bookmarkEnd w:id="297"/>
      <w:r/>
      <w:bookmarkEnd w:id="298"/>
      <w:r/>
      <w:bookmarkEnd w:id="299"/>
      <w:r/>
      <w:r/>
    </w:p>
    <w:p>
      <w:pPr>
        <w:pStyle w:val="747"/>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关于工程奖项的约定：</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00" w:name="_Toc4540"/>
      <w:r>
        <w:rPr>
          <w:rFonts w:hint="eastAsia" w:ascii="宋体" w:hAnsi="宋体" w:eastAsia="宋体" w:cs="宋体"/>
          <w:color w:val="000000"/>
          <w:sz w:val="24"/>
          <w:szCs w:val="24"/>
        </w:rPr>
        <w:t xml:space="preserve">5.3 隐蔽工程检查</w:t>
      </w:r>
      <w:bookmarkEnd w:id="300"/>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5.3.2承包人提前通知监理人隐蔽工程检查的期限的约定：</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监理人不能按时进行检查时，应提前</w:t>
      </w:r>
      <w:r>
        <w:rPr>
          <w:rFonts w:hint="eastAsia" w:ascii="宋体" w:hAnsi="宋体" w:eastAsia="宋体" w:cs="宋体"/>
          <w:color w:val="000000"/>
          <w:sz w:val="24"/>
          <w:szCs w:val="24"/>
          <w:u w:val="single"/>
        </w:rPr>
        <w:t xml:space="preserve"> 6</w:t>
      </w:r>
      <w:r>
        <w:rPr>
          <w:rFonts w:hint="eastAsia" w:ascii="宋体" w:hAnsi="宋体" w:eastAsia="宋体" w:cs="宋体"/>
          <w:color w:val="000000"/>
          <w:sz w:val="24"/>
          <w:szCs w:val="24"/>
        </w:rPr>
        <w:t xml:space="preserve">小时提交书面延期要求。</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6 </w:t>
      </w:r>
      <w:r>
        <w:rPr>
          <w:rFonts w:hint="eastAsia" w:ascii="宋体" w:hAnsi="宋体" w:eastAsia="宋体" w:cs="宋体"/>
          <w:color w:val="000000"/>
          <w:sz w:val="24"/>
          <w:szCs w:val="24"/>
        </w:rPr>
        <w:t xml:space="preserve">小时。</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01" w:name="_Toc24602"/>
      <w:r>
        <w:rPr>
          <w:rFonts w:hint="eastAsia" w:ascii="宋体" w:hAnsi="宋体" w:eastAsia="宋体" w:cs="宋体"/>
          <w:color w:val="000000"/>
          <w:sz w:val="24"/>
          <w:szCs w:val="24"/>
        </w:rPr>
        <w:t xml:space="preserve">6. 安全文明施工与环境保护</w:t>
      </w:r>
      <w:bookmarkEnd w:id="301"/>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6.1安全文明施工</w:t>
      </w:r>
      <w:r/>
    </w:p>
    <w:p>
      <w:pPr>
        <w:pStyle w:val="747"/>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6.1.1 项目安全生产的达标目标及相应事项的约定：</w:t>
      </w:r>
      <w:r>
        <w:rPr>
          <w:rFonts w:hint="eastAsia" w:ascii="宋体" w:hAnsi="宋体" w:eastAsia="宋体" w:cs="宋体"/>
          <w:color w:val="000000"/>
          <w:sz w:val="24"/>
          <w:szCs w:val="24"/>
          <w:u w:val="single"/>
        </w:rPr>
        <w:t xml:space="preserve">承包人应按《中华人民共和国建筑法》第三十八条</w:t>
      </w:r>
      <w:r>
        <w:rPr>
          <w:rFonts w:hint="eastAsia" w:ascii="宋体" w:hAnsi="宋体" w:cs="宋体"/>
          <w:color w:val="000000"/>
          <w:sz w:val="24"/>
          <w:szCs w:val="24"/>
          <w:u w:val="single"/>
          <w:lang w:eastAsia="zh-CN"/>
        </w:rPr>
        <w:t xml:space="preserve">、第</w:t>
      </w:r>
      <w:r>
        <w:rPr>
          <w:rFonts w:hint="eastAsia" w:ascii="宋体" w:hAnsi="宋体" w:eastAsia="宋体" w:cs="宋体"/>
          <w:color w:val="000000"/>
          <w:sz w:val="24"/>
          <w:szCs w:val="24"/>
          <w:u w:val="single"/>
        </w:rPr>
        <w:t xml:space="preserve">三十九条、四十一条、四十四条、四十五条、四十六条、四十七条、四十八条、五十一条执行，并由承包人承担费用；负责本工程范围内的施工安全措施，安全措施不到位引起的相关安全事宜由承包人全部承担</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6.1.4 关于治安保卫的特别约定：</w:t>
      </w:r>
      <w:r>
        <w:rPr>
          <w:rFonts w:hint="eastAsia" w:ascii="宋体" w:hAnsi="宋体" w:eastAsia="宋体" w:cs="宋体"/>
          <w:color w:val="000000"/>
          <w:sz w:val="24"/>
          <w:szCs w:val="24"/>
          <w:u w:val="single"/>
        </w:rPr>
        <w:t xml:space="preserve">由承包人承担</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关于编制施工场地治安管理计划的约定：</w:t>
      </w:r>
      <w:r>
        <w:rPr>
          <w:rFonts w:hint="eastAsia" w:ascii="宋体" w:hAnsi="宋体" w:eastAsia="宋体" w:cs="宋体"/>
          <w:color w:val="000000"/>
          <w:sz w:val="24"/>
          <w:szCs w:val="24"/>
          <w:u w:val="single"/>
        </w:rPr>
        <w:t xml:space="preserve"> 由承包人承担</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6.1.5 文明施工</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合同当事人对文明施工的要求：</w:t>
      </w:r>
      <w:r>
        <w:rPr>
          <w:rFonts w:hint="eastAsia" w:ascii="宋体" w:hAnsi="宋体" w:eastAsia="宋体" w:cs="宋体"/>
          <w:color w:val="000000"/>
          <w:sz w:val="24"/>
          <w:szCs w:val="24"/>
          <w:u w:val="single"/>
        </w:rPr>
        <w:t xml:space="preserve">不符合文明施工要求、造成行政主管部门处罚或停工的，所有损失由承包人承担。本项目要求创建市级文明工地</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6.1.6 关于安全文明施工费支付比例和支付期限的约定：</w:t>
      </w:r>
      <w:r>
        <w:rPr>
          <w:rFonts w:hint="eastAsia" w:ascii="宋体" w:hAnsi="宋体" w:eastAsia="宋体" w:cs="宋体"/>
          <w:color w:val="000000"/>
          <w:sz w:val="24"/>
          <w:szCs w:val="24"/>
          <w:u w:val="single"/>
        </w:rPr>
        <w:t xml:space="preserve">随工程款一起支付</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02" w:name="_Toc32332"/>
      <w:r>
        <w:rPr>
          <w:rFonts w:hint="eastAsia" w:ascii="宋体" w:hAnsi="宋体" w:eastAsia="宋体" w:cs="宋体"/>
          <w:color w:val="000000"/>
          <w:sz w:val="24"/>
          <w:szCs w:val="24"/>
        </w:rPr>
        <w:t xml:space="preserve">7. 工期和进度</w:t>
      </w:r>
      <w:bookmarkEnd w:id="302"/>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 施工组织设计</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7.1.1 合同当事人约定的施工组织设计应包括的其他内容：</w:t>
      </w:r>
      <w:r>
        <w:rPr>
          <w:rFonts w:hint="eastAsia" w:ascii="宋体" w:hAnsi="宋体" w:eastAsia="宋体" w:cs="宋体"/>
          <w:color w:val="000000"/>
          <w:sz w:val="24"/>
          <w:szCs w:val="24"/>
          <w:u w:val="single"/>
        </w:rPr>
        <w:t xml:space="preserve">含网络进度表、横道图、全部设备、材料、成品半成品等需求供应进场计划，人员安排、质保体系、安全文明施工措施、施工机械设备配置情况，以及施工现场优化布置等内容</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7.1.2 施工组织设计的提交和修改</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color w:val="000000"/>
          <w:sz w:val="24"/>
          <w:szCs w:val="24"/>
          <w:u w:val="single"/>
        </w:rPr>
        <w:t xml:space="preserve">承包人，应在中标后十天内做出详细的施工组织设计</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承包人不按时送审符合要求的施工组织设计，造成发包人无法判断工程进展顺利与否，发包人可按照现实情况给予承包人每天</w:t>
      </w:r>
      <w:r>
        <w:rPr>
          <w:rFonts w:hint="eastAsia" w:ascii="宋体" w:hAnsi="宋体" w:cs="宋体"/>
          <w:color w:val="000000"/>
          <w:sz w:val="24"/>
          <w:szCs w:val="24"/>
          <w:u w:val="single"/>
          <w:lang w:val="en-US" w:eastAsia="zh-CN"/>
        </w:rPr>
        <w:t xml:space="preserve">500</w:t>
      </w:r>
      <w:r>
        <w:rPr>
          <w:rFonts w:hint="eastAsia" w:ascii="宋体" w:hAnsi="宋体" w:eastAsia="宋体" w:cs="宋体"/>
          <w:color w:val="000000"/>
          <w:sz w:val="24"/>
          <w:szCs w:val="24"/>
          <w:u w:val="single"/>
        </w:rPr>
        <w:t xml:space="preserve">元的经济处罚，并可拒付相应部分工程进度款，责任由承包人承担</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color w:val="000000"/>
          <w:sz w:val="24"/>
          <w:szCs w:val="24"/>
          <w:u w:val="single"/>
        </w:rPr>
        <w:t xml:space="preserve">发包人接到监理报来的施工组织设计（各工期节点不得迟于合同工期节点规定）后五天内组织审核批准或提出修改意见</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bookmarkStart w:id="303" w:name="_Toc297216173"/>
      <w:r/>
      <w:bookmarkStart w:id="304" w:name="_Toc300934966"/>
      <w:r/>
      <w:bookmarkStart w:id="305" w:name="_Toc303539123"/>
      <w:r/>
      <w:bookmarkStart w:id="306" w:name="_Toc312678005"/>
      <w:r/>
      <w:bookmarkStart w:id="307" w:name="_Toc304295541"/>
      <w:r/>
      <w:bookmarkStart w:id="308" w:name="_Toc312677479"/>
      <w:r/>
      <w:bookmarkStart w:id="309" w:name="_Toc297123514"/>
      <w:r>
        <w:rPr>
          <w:rFonts w:hint="eastAsia" w:ascii="宋体" w:hAnsi="宋体" w:eastAsia="宋体" w:cs="宋体"/>
          <w:color w:val="000000"/>
          <w:sz w:val="24"/>
          <w:szCs w:val="24"/>
        </w:rPr>
        <w:t xml:space="preserve">.2 施工进度计划</w:t>
      </w:r>
      <w:bookmarkEnd w:id="303"/>
      <w:r/>
      <w:bookmarkEnd w:id="304"/>
      <w:r/>
      <w:bookmarkEnd w:id="305"/>
      <w:r/>
      <w:bookmarkEnd w:id="306"/>
      <w:r/>
      <w:bookmarkEnd w:id="307"/>
      <w:r/>
      <w:bookmarkEnd w:id="308"/>
      <w:r/>
      <w:bookmarkEnd w:id="309"/>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7.2.2 施工进度计划的修订</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color w:val="000000"/>
          <w:sz w:val="24"/>
          <w:szCs w:val="24"/>
          <w:u w:val="single"/>
        </w:rPr>
        <w:t xml:space="preserve">7天内</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7.3 开工</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7.3.1 开工准备</w:t>
      </w:r>
      <w:r/>
    </w:p>
    <w:p>
      <w:pPr>
        <w:pStyle w:val="747"/>
        <w:ind w:left="0" w:firstLine="645"/>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关于承包人提交工程开工报审表的期限：</w:t>
      </w:r>
      <w:r>
        <w:rPr>
          <w:rFonts w:hint="eastAsia" w:ascii="宋体" w:hAnsi="宋体" w:eastAsia="宋体" w:cs="宋体"/>
          <w:color w:val="000000"/>
          <w:sz w:val="24"/>
          <w:szCs w:val="24"/>
          <w:u w:val="single"/>
        </w:rPr>
        <w:t xml:space="preserve">提前3天</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color w:val="000000"/>
          <w:sz w:val="24"/>
          <w:szCs w:val="24"/>
          <w:u w:val="single"/>
        </w:rPr>
        <w:t xml:space="preserve">开工前，承包人需在现场放出各建筑物的边线，并配合专业测量单位的复核。为保证放线准确，发包人限定施工单位放出的建筑物角点误差≤2cm，并委派专业测量单位复核。如放线准确，复核费用由发包人承担，如放线误差超出发包人要求，复核费用由承包人承担，承包人并承担因此而造成的发包人全部损失。承包人应积极配合专业测量单位的复核，并根据复核结果校正放线点位，并对校正后点位加强保护。复核后出现放线错误，一切责任由承包人承担</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承包人应当按照发包人书面指定的开工日期开工。承包人不能按时开工，应当不迟于发包人通知的开工日期前3天，以书面形式向发包人代表提出延期开工的理由和要求。发包人代表应当在接到延期开工申请后的48小时内以书面形式答复承包人。发包人代表不同意延期要求或承包人未在规定时间内提出延期开工要求，工期不予顺延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7.3.2开工通知</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eastAsia="宋体" w:cs="宋体"/>
          <w:color w:val="000000"/>
          <w:sz w:val="24"/>
          <w:szCs w:val="24"/>
          <w:u w:val="single"/>
        </w:rPr>
        <w:t xml:space="preserve">180</w:t>
      </w:r>
      <w:r>
        <w:rPr>
          <w:rFonts w:hint="eastAsia" w:ascii="宋体" w:hAnsi="宋体" w:eastAsia="宋体" w:cs="宋体"/>
          <w:color w:val="000000"/>
          <w:sz w:val="24"/>
          <w:szCs w:val="24"/>
        </w:rPr>
        <w:t xml:space="preserve">天内发出开工通知的，承包人有权提出价格调整要求，或者解除合同。</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7.4 测量放线</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7.4.1发包人通过监理人向承包人提供测量基准点、基准线和水准点及其书面资料的期限：</w:t>
      </w:r>
      <w:r>
        <w:rPr>
          <w:rFonts w:hint="eastAsia" w:ascii="宋体" w:hAnsi="宋体" w:eastAsia="宋体" w:cs="宋体"/>
          <w:color w:val="000000"/>
          <w:sz w:val="24"/>
          <w:szCs w:val="24"/>
          <w:u w:val="single"/>
        </w:rPr>
        <w:t xml:space="preserve">开工前7天</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bookmarkStart w:id="310" w:name="_Toc312678010"/>
      <w:r/>
      <w:bookmarkStart w:id="311" w:name="_Toc297123516"/>
      <w:r/>
      <w:bookmarkStart w:id="312" w:name="_Toc303539125"/>
      <w:r/>
      <w:bookmarkStart w:id="313" w:name="_Toc304295546"/>
      <w:r/>
      <w:bookmarkStart w:id="314" w:name="_Toc300934968"/>
      <w:r/>
      <w:bookmarkStart w:id="315" w:name="_Toc312677484"/>
      <w:r/>
      <w:bookmarkStart w:id="316" w:name="_Toc297216175"/>
      <w:r>
        <w:rPr>
          <w:rFonts w:hint="eastAsia" w:ascii="宋体" w:hAnsi="宋体" w:eastAsia="宋体" w:cs="宋体"/>
          <w:color w:val="000000"/>
          <w:sz w:val="24"/>
          <w:szCs w:val="24"/>
        </w:rPr>
        <w:t xml:space="preserve">.5 工期延误</w:t>
      </w:r>
      <w:bookmarkEnd w:id="310"/>
      <w:r/>
      <w:bookmarkEnd w:id="311"/>
      <w:r/>
      <w:bookmarkEnd w:id="312"/>
      <w:r/>
      <w:bookmarkEnd w:id="313"/>
      <w:r/>
      <w:bookmarkEnd w:id="314"/>
      <w:r/>
      <w:bookmarkEnd w:id="315"/>
      <w:r/>
      <w:bookmarkEnd w:id="316"/>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7.5.1 因发包人原因导致工期延误</w:t>
      </w:r>
      <w:r/>
    </w:p>
    <w:p>
      <w:pPr>
        <w:pStyle w:val="747"/>
        <w:ind w:left="0" w:firstLine="2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（7）因发包人原因导致工期延误的其他情形：</w:t>
      </w:r>
      <w:r>
        <w:rPr>
          <w:rFonts w:hint="eastAsia" w:ascii="宋体" w:hAnsi="宋体" w:eastAsia="宋体" w:cs="宋体"/>
          <w:color w:val="000000"/>
          <w:sz w:val="24"/>
          <w:szCs w:val="24"/>
          <w:u w:val="single"/>
        </w:rPr>
        <w:t xml:space="preserve">双方协商</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bookmarkStart w:id="317" w:name="_Toc303539127"/>
      <w:r/>
      <w:bookmarkStart w:id="318" w:name="_Toc318581169"/>
      <w:r/>
      <w:bookmarkStart w:id="319" w:name="_Toc304295548"/>
      <w:r/>
      <w:bookmarkStart w:id="320" w:name="_Toc300934970"/>
      <w:r/>
      <w:bookmarkStart w:id="321" w:name="_Toc297216177"/>
      <w:r/>
      <w:bookmarkStart w:id="322" w:name="_Toc312678012"/>
      <w:r/>
      <w:bookmarkStart w:id="323" w:name="_Toc297123518"/>
      <w:r/>
      <w:bookmarkStart w:id="324" w:name="_Toc312677486"/>
      <w:r>
        <w:rPr>
          <w:rFonts w:hint="eastAsia" w:ascii="宋体" w:hAnsi="宋体" w:eastAsia="宋体" w:cs="宋体"/>
          <w:color w:val="000000"/>
          <w:sz w:val="24"/>
          <w:szCs w:val="24"/>
        </w:rPr>
        <w:t xml:space="preserve">.5.2 因承包人原因导致工期延误</w:t>
      </w:r>
      <w:bookmarkEnd w:id="317"/>
      <w:r/>
      <w:bookmarkEnd w:id="318"/>
      <w:r/>
      <w:bookmarkEnd w:id="319"/>
      <w:r/>
      <w:bookmarkEnd w:id="320"/>
      <w:r/>
      <w:bookmarkEnd w:id="321"/>
      <w:r/>
      <w:bookmarkEnd w:id="322"/>
      <w:r/>
      <w:bookmarkEnd w:id="323"/>
      <w:r/>
      <w:bookmarkEnd w:id="324"/>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因</w:t>
      </w:r>
      <w:bookmarkStart w:id="325" w:name="_Toc312678013"/>
      <w:r/>
      <w:bookmarkStart w:id="326" w:name="_Toc318581170"/>
      <w:r/>
      <w:bookmarkStart w:id="327" w:name="_Toc312677487"/>
      <w:r>
        <w:rPr>
          <w:rFonts w:hint="eastAsia" w:ascii="宋体" w:hAnsi="宋体" w:eastAsia="宋体" w:cs="宋体"/>
          <w:color w:val="000000"/>
          <w:sz w:val="24"/>
          <w:szCs w:val="24"/>
        </w:rPr>
        <w:t xml:space="preserve">承包人原因造成工期延误，逾期竣工违约金的计算方法为：</w:t>
      </w:r>
      <w:bookmarkEnd w:id="325"/>
      <w:r/>
      <w:bookmarkEnd w:id="326"/>
      <w:r/>
      <w:bookmarkEnd w:id="327"/>
      <w:r/>
      <w:r/>
    </w:p>
    <w:p>
      <w:pPr>
        <w:pStyle w:val="747"/>
        <w:ind w:left="0" w:firstLine="2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1）承包人未按本合同协议书部分约定的工期节点完成相关分段工程，承包人应向发包人支付违约金：每项每天为本工程合同预算总价的万分之五（不足一天的按一天计算），并在当期进度款中扣除，此违约金的支付并不能解除承包人应完成工程的责任或本合同规定的其他责任（如总工期未拖延，该扣款在工程竣工结算时返还；如总工期拖延，该扣款不退，且按合同相关条款另扣总工期延误款）；并且发包人有权将未完成项目重新发包，由此发生的费用从承包人当期进度款中扣除。（在当期进度款中发放）</w:t>
      </w:r>
      <w:r>
        <w:rPr>
          <w:rFonts w:hint="eastAsia" w:ascii="宋体" w:hAnsi="宋体" w:eastAsia="宋体" w:cs="宋体"/>
          <w:color w:val="000000"/>
          <w:sz w:val="24"/>
          <w:szCs w:val="24"/>
        </w:rPr>
        <w:t xml:space="preserve">。  </w:t>
      </w:r>
      <w:r/>
    </w:p>
    <w:p>
      <w:pPr>
        <w:pStyle w:val="747"/>
        <w:ind w:left="0" w:firstLine="84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（2）本合同规定的竣工日期是指本合同约定工程承包内容全部完工</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并通过发包人组织的竣工验收之日，承包内容中任何一项分部分项工程未完工或经发包人组织的验收评定为不合格，均视为工期延误。工期延误时，除合同中工期节点相关扣款不再归还外，且每延期1天，承包人支付10000元违约金（此款在工程款支付时扣除）</w:t>
      </w:r>
      <w:r>
        <w:rPr>
          <w:rFonts w:hint="eastAsia" w:ascii="宋体" w:hAnsi="宋体" w:eastAsia="宋体" w:cs="宋体"/>
          <w:color w:val="000000"/>
          <w:sz w:val="24"/>
          <w:szCs w:val="24"/>
        </w:rPr>
        <w:t xml:space="preserve">。</w:t>
      </w:r>
      <w:r/>
    </w:p>
    <w:p>
      <w:pPr>
        <w:pStyle w:val="747"/>
        <w:ind w:left="0" w:firstLine="84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因承包人原因造成工期延误，逾</w:t>
      </w:r>
      <w:bookmarkStart w:id="328" w:name="_Toc318581171"/>
      <w:r/>
      <w:bookmarkStart w:id="329" w:name="_Toc312678014"/>
      <w:r>
        <w:rPr>
          <w:rFonts w:hint="eastAsia" w:ascii="宋体" w:hAnsi="宋体" w:eastAsia="宋体" w:cs="宋体"/>
          <w:color w:val="000000"/>
          <w:sz w:val="24"/>
          <w:szCs w:val="24"/>
          <w:u w:val="single"/>
        </w:rPr>
        <w:t xml:space="preserve">期竣工违约金的上限： 按通用条款执行</w:t>
      </w:r>
      <w:r>
        <w:rPr>
          <w:rFonts w:hint="eastAsia" w:ascii="宋体" w:hAnsi="宋体" w:eastAsia="宋体" w:cs="宋体"/>
          <w:color w:val="000000"/>
          <w:sz w:val="24"/>
          <w:szCs w:val="24"/>
        </w:rPr>
        <w:t xml:space="preserve">。</w:t>
      </w:r>
      <w:bookmarkEnd w:id="328"/>
      <w:r/>
      <w:bookmarkEnd w:id="329"/>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bookmarkStart w:id="330" w:name="_Toc300934971"/>
      <w:r/>
      <w:bookmarkStart w:id="331" w:name="_Toc303539128"/>
      <w:r/>
      <w:bookmarkStart w:id="332" w:name="_Toc297123519"/>
      <w:r/>
      <w:bookmarkStart w:id="333" w:name="_Toc304295549"/>
      <w:r/>
      <w:bookmarkStart w:id="334" w:name="_Toc297216178"/>
      <w:r/>
      <w:bookmarkStart w:id="335" w:name="_Toc312678015"/>
      <w:r>
        <w:rPr>
          <w:rFonts w:hint="eastAsia" w:ascii="宋体" w:hAnsi="宋体" w:eastAsia="宋体" w:cs="宋体"/>
          <w:color w:val="000000"/>
          <w:sz w:val="24"/>
          <w:szCs w:val="24"/>
        </w:rPr>
        <w:t xml:space="preserve">.6 不</w:t>
      </w:r>
      <w:bookmarkEnd w:id="330"/>
      <w:r/>
      <w:bookmarkEnd w:id="331"/>
      <w:r/>
      <w:bookmarkEnd w:id="332"/>
      <w:r/>
      <w:bookmarkEnd w:id="333"/>
      <w:r/>
      <w:bookmarkEnd w:id="334"/>
      <w:r/>
      <w:bookmarkEnd w:id="335"/>
      <w:r>
        <w:rPr>
          <w:rFonts w:hint="eastAsia" w:ascii="宋体" w:hAnsi="宋体" w:eastAsia="宋体" w:cs="宋体"/>
          <w:color w:val="000000"/>
          <w:sz w:val="24"/>
          <w:szCs w:val="24"/>
        </w:rPr>
        <w:t xml:space="preserve">利物质条件</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36" w:name="_Toc300934972"/>
      <w:r/>
      <w:bookmarkStart w:id="337" w:name="_Toc297216179"/>
      <w:r/>
      <w:bookmarkStart w:id="338" w:name="_Toc303539129"/>
      <w:r/>
      <w:bookmarkStart w:id="339" w:name="_Toc297123520"/>
      <w:r/>
      <w:bookmarkStart w:id="340" w:name="_Toc312678016"/>
      <w:r/>
      <w:bookmarkStart w:id="341" w:name="_Toc318581172"/>
      <w:r/>
      <w:bookmarkStart w:id="342" w:name="_Toc304295550"/>
      <w:r>
        <w:rPr>
          <w:rFonts w:hint="eastAsia" w:ascii="宋体" w:hAnsi="宋体" w:eastAsia="宋体" w:cs="宋体"/>
          <w:color w:val="000000"/>
          <w:sz w:val="24"/>
          <w:szCs w:val="24"/>
        </w:rPr>
        <w:t xml:space="preserve">不利物质条件的其他情形和有关约定：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bookmarkEnd w:id="336"/>
      <w:r/>
      <w:bookmarkEnd w:id="337"/>
      <w:r/>
      <w:bookmarkEnd w:id="338"/>
      <w:r/>
      <w:bookmarkEnd w:id="339"/>
      <w:r/>
      <w:bookmarkEnd w:id="340"/>
      <w:r/>
      <w:bookmarkEnd w:id="341"/>
      <w:r/>
      <w:bookmarkEnd w:id="342"/>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bookmarkStart w:id="343" w:name="_Toc303539130"/>
      <w:r/>
      <w:bookmarkStart w:id="344" w:name="_Toc297123521"/>
      <w:r/>
      <w:bookmarkStart w:id="345" w:name="_Toc312678017"/>
      <w:r/>
      <w:bookmarkStart w:id="346" w:name="_Toc300934973"/>
      <w:r/>
      <w:bookmarkStart w:id="347" w:name="_Toc304295551"/>
      <w:r/>
      <w:bookmarkStart w:id="348" w:name="_Toc297216180"/>
      <w:r>
        <w:rPr>
          <w:rFonts w:hint="eastAsia" w:ascii="宋体" w:hAnsi="宋体" w:eastAsia="宋体" w:cs="宋体"/>
          <w:color w:val="000000"/>
          <w:sz w:val="24"/>
          <w:szCs w:val="24"/>
        </w:rPr>
        <w:t xml:space="preserve">.7异常恶劣的气候条件</w:t>
      </w:r>
      <w:bookmarkEnd w:id="343"/>
      <w:r/>
      <w:bookmarkEnd w:id="344"/>
      <w:r/>
      <w:bookmarkEnd w:id="345"/>
      <w:r/>
      <w:bookmarkEnd w:id="346"/>
      <w:r/>
      <w:bookmarkEnd w:id="347"/>
      <w:r/>
      <w:bookmarkEnd w:id="348"/>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发包人和承包人同意以下情形视为异常恶劣的气候条件：</w:t>
      </w:r>
      <w:r>
        <w:rPr>
          <w:rFonts w:hint="eastAsia" w:ascii="宋体" w:hAnsi="宋体" w:eastAsia="宋体" w:cs="宋体"/>
          <w:color w:val="000000"/>
          <w:sz w:val="24"/>
          <w:szCs w:val="24"/>
          <w:u w:val="single"/>
        </w:rPr>
        <w:t xml:space="preserve">按国家有关规定执行</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49" w:name="_Toc29695"/>
      <w:r>
        <w:rPr>
          <w:rFonts w:hint="eastAsia" w:ascii="宋体" w:hAnsi="宋体" w:eastAsia="宋体" w:cs="宋体"/>
          <w:color w:val="000000"/>
          <w:sz w:val="24"/>
          <w:szCs w:val="24"/>
        </w:rPr>
        <w:t xml:space="preserve">7.9 提前竣工的奖励</w:t>
      </w:r>
      <w:bookmarkEnd w:id="349"/>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7.9.2提前竣工的奖励：</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50" w:name="_Toc7551"/>
      <w:r>
        <w:rPr>
          <w:rFonts w:hint="eastAsia" w:ascii="宋体" w:hAnsi="宋体" w:eastAsia="宋体" w:cs="宋体"/>
          <w:color w:val="000000"/>
          <w:sz w:val="24"/>
          <w:szCs w:val="24"/>
        </w:rPr>
        <w:t xml:space="preserve">8. 材料与设备</w:t>
      </w:r>
      <w:bookmarkEnd w:id="350"/>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w:t>
      </w:r>
      <w:bookmarkStart w:id="351" w:name="_Toc297120467"/>
      <w:r/>
      <w:bookmarkStart w:id="352" w:name="_Toc292559877"/>
      <w:r/>
      <w:bookmarkStart w:id="353" w:name="_Toc296346668"/>
      <w:r/>
      <w:bookmarkStart w:id="354" w:name="_Toc296347166"/>
      <w:r/>
      <w:bookmarkStart w:id="355" w:name="_Toc296890995"/>
      <w:r/>
      <w:bookmarkStart w:id="356" w:name="_Toc292559372"/>
      <w:r/>
      <w:bookmarkStart w:id="357" w:name="_Toc296891207"/>
      <w:r/>
      <w:bookmarkStart w:id="358" w:name="_Toc280868654"/>
      <w:r/>
      <w:bookmarkStart w:id="359" w:name="_Toc297216186"/>
      <w:r/>
      <w:bookmarkStart w:id="360" w:name="_Toc297048353"/>
      <w:r/>
      <w:bookmarkStart w:id="361" w:name="_Toc296944506"/>
      <w:r/>
      <w:bookmarkStart w:id="362" w:name="_Toc296503167"/>
      <w:r/>
      <w:bookmarkStart w:id="363" w:name="_Toc312678019"/>
      <w:r/>
      <w:bookmarkStart w:id="364" w:name="_Toc312677493"/>
      <w:r/>
      <w:bookmarkStart w:id="365" w:name="_Toc280868655"/>
      <w:r/>
      <w:bookmarkStart w:id="366" w:name="_Toc304295556"/>
      <w:r/>
      <w:bookmarkStart w:id="367" w:name="_Toc297123527"/>
      <w:r/>
      <w:bookmarkStart w:id="368" w:name="_Toc267251424"/>
      <w:r/>
      <w:bookmarkStart w:id="369" w:name="_Toc280868656"/>
      <w:r/>
      <w:bookmarkStart w:id="370" w:name="_Toc303539136"/>
      <w:r/>
      <w:bookmarkStart w:id="371" w:name="_Toc300934979"/>
      <w:r>
        <w:rPr>
          <w:rFonts w:hint="eastAsia" w:ascii="宋体" w:hAnsi="宋体" w:eastAsia="宋体" w:cs="宋体"/>
          <w:color w:val="000000"/>
          <w:sz w:val="24"/>
          <w:szCs w:val="24"/>
        </w:rPr>
        <w:t xml:space="preserve">.4材料与工程设备的保管与使用</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w:t>
      </w:r>
      <w:bookmarkStart w:id="372" w:name="_Toc304295557"/>
      <w:r/>
      <w:bookmarkStart w:id="373" w:name="_Toc292559373"/>
      <w:r/>
      <w:bookmarkStart w:id="374" w:name="_Toc296346669"/>
      <w:r/>
      <w:bookmarkStart w:id="375" w:name="_Toc312678020"/>
      <w:r/>
      <w:bookmarkStart w:id="376" w:name="_Toc297216187"/>
      <w:r/>
      <w:bookmarkStart w:id="377" w:name="_Toc303539137"/>
      <w:r/>
      <w:bookmarkStart w:id="378" w:name="_Toc297123528"/>
      <w:r/>
      <w:bookmarkStart w:id="379" w:name="_Toc318581173"/>
      <w:r/>
      <w:bookmarkStart w:id="380" w:name="_Toc297120468"/>
      <w:r/>
      <w:bookmarkStart w:id="381" w:name="_Toc300934980"/>
      <w:r/>
      <w:bookmarkStart w:id="382" w:name="_Toc296347167"/>
      <w:r/>
      <w:bookmarkStart w:id="383" w:name="_Toc296944507"/>
      <w:r/>
      <w:bookmarkStart w:id="384" w:name="_Toc312677494"/>
      <w:r/>
      <w:bookmarkStart w:id="385" w:name="_Toc296891208"/>
      <w:r/>
      <w:bookmarkStart w:id="386" w:name="_Toc297048354"/>
      <w:r/>
      <w:bookmarkStart w:id="387" w:name="_Toc292559878"/>
      <w:r/>
      <w:bookmarkStart w:id="388" w:name="_Toc296503168"/>
      <w:r/>
      <w:bookmarkStart w:id="389" w:name="_Toc296890996"/>
      <w:r>
        <w:rPr>
          <w:rFonts w:hint="eastAsia" w:ascii="宋体" w:hAnsi="宋体" w:eastAsia="宋体" w:cs="宋体"/>
          <w:color w:val="000000"/>
          <w:sz w:val="24"/>
          <w:szCs w:val="24"/>
        </w:rPr>
        <w:t xml:space="preserve">.4.1发包人供应的材料设备的保管费用的承担：</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1</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甲供材料设备由发包人签订合同、发包人支付相应款项</w:t>
      </w:r>
      <w:r>
        <w:rPr>
          <w:rFonts w:hint="eastAsia" w:ascii="宋体" w:hAnsi="宋体" w:cs="宋体"/>
          <w:color w:val="000000"/>
          <w:sz w:val="24"/>
          <w:szCs w:val="24"/>
          <w:u w:val="single"/>
          <w:lang w:eastAsia="zh-CN"/>
        </w:rPr>
        <w:t xml:space="preserve">，由</w:t>
      </w:r>
      <w:r>
        <w:rPr>
          <w:rFonts w:hint="eastAsia" w:ascii="宋体" w:hAnsi="宋体" w:eastAsia="宋体" w:cs="宋体"/>
          <w:color w:val="000000"/>
          <w:sz w:val="24"/>
          <w:szCs w:val="24"/>
          <w:u w:val="single"/>
        </w:rPr>
        <w:t xml:space="preserve">承包人进行统一管理。相应的总包配合费已经包括配合管理费中不再单独计取，定额规定的甲供材采保费、配合费等不计取</w:t>
      </w:r>
      <w:r>
        <w:rPr>
          <w:rFonts w:hint="eastAsia" w:ascii="宋体" w:hAnsi="宋体" w:eastAsia="宋体" w:cs="宋体"/>
          <w:color w:val="000000"/>
          <w:sz w:val="24"/>
          <w:szCs w:val="24"/>
        </w:rPr>
        <w:t xml:space="preserve">。</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u w:val="single"/>
          <w:lang w:eastAsia="zh-CN"/>
        </w:rPr>
        <w:t xml:space="preserve">（2）</w:t>
      </w:r>
      <w:r>
        <w:rPr>
          <w:rFonts w:hint="eastAsia" w:ascii="宋体" w:hAnsi="宋体" w:eastAsia="宋体" w:cs="宋体"/>
          <w:color w:val="000000"/>
          <w:sz w:val="24"/>
          <w:szCs w:val="24"/>
          <w:u w:val="single"/>
        </w:rPr>
        <w:t xml:space="preserve">甲供材料结算原则：根据甲供材料的领用量与结算材料用量进行比较，甲供材料结算工程量＝主体材料用量＋变更签证的材料用量；发包人将根据承包人超领进行扣款，少领费用不作补偿，甲供材料单价按暂定价进入合同价，竣工结算时按发包人采购合同单价调整。如承包人甲供材料的领用量超过结算用量5%，则超过结算用量5%部分的材料扣款单价按发包人采购合同单价另加10%管理费。承包人甲供材料的领用量超过结算用量10%，则超过结算用量10%部分的材料扣款单价按发包人采购合同单价另加20%管理费</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如果发现承包人未按照甲指乙供材料确认表中确认的单位和品牌等履行，发现一次，发包人将对承包人按照10000元/次进行处罚，且承包人仍需按照甲指乙供材料确认表指定的单位、品牌等履约</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在工程开工后，由于设计变更增加的或特殊的施工措施或对发包人有重大影响的部分，不受上述范围的限制，发包人可以另行处理</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90" w:name="_Toc20200"/>
      <w:r>
        <w:rPr>
          <w:rFonts w:hint="eastAsia" w:ascii="宋体" w:hAnsi="宋体" w:eastAsia="宋体" w:cs="宋体"/>
          <w:color w:val="000000"/>
          <w:sz w:val="24"/>
          <w:szCs w:val="24"/>
        </w:rPr>
        <w:t xml:space="preserve">8.6 样品</w:t>
      </w:r>
      <w:bookmarkEnd w:id="390"/>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8.6.1</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样品的报送与封存</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需要承包人报送样品的材料或工程设备，样品的种类、名称、规格、数量要求：</w:t>
      </w:r>
      <w:r>
        <w:rPr>
          <w:rFonts w:hint="eastAsia" w:ascii="宋体" w:hAnsi="宋体" w:eastAsia="宋体" w:cs="宋体"/>
          <w:color w:val="000000"/>
          <w:sz w:val="24"/>
          <w:szCs w:val="24"/>
          <w:u w:val="single"/>
        </w:rPr>
        <w:t xml:space="preserve">执行相关检测标准</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91" w:name="_Toc2018"/>
      <w:r>
        <w:rPr>
          <w:rFonts w:hint="eastAsia" w:ascii="宋体" w:hAnsi="宋体" w:eastAsia="宋体" w:cs="宋体"/>
          <w:color w:val="000000"/>
          <w:sz w:val="24"/>
          <w:szCs w:val="24"/>
        </w:rPr>
        <w:t xml:space="preserve">8.8 施工设备和临时设施</w:t>
      </w:r>
      <w:bookmarkEnd w:id="391"/>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8.8.1 承包人提供的施工设备和临时设施</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关于修建临时设施费用承担的约定：</w:t>
      </w:r>
      <w:r>
        <w:rPr>
          <w:rFonts w:hint="eastAsia" w:ascii="宋体" w:hAnsi="宋体" w:eastAsia="宋体" w:cs="宋体"/>
          <w:color w:val="000000"/>
          <w:sz w:val="24"/>
          <w:szCs w:val="24"/>
          <w:u w:val="single"/>
        </w:rPr>
        <w:t xml:space="preserve">由承包人承担</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92" w:name="_Toc12419"/>
      <w:r>
        <w:rPr>
          <w:rFonts w:hint="eastAsia" w:ascii="宋体" w:hAnsi="宋体" w:eastAsia="宋体" w:cs="宋体"/>
          <w:color w:val="000000"/>
          <w:sz w:val="24"/>
          <w:szCs w:val="24"/>
        </w:rPr>
        <w:t xml:space="preserve">9</w:t>
      </w:r>
      <w:bookmarkStart w:id="393" w:name="_Toc292559378"/>
      <w:r/>
      <w:bookmarkStart w:id="394" w:name="_Toc297120473"/>
      <w:r/>
      <w:bookmarkStart w:id="395" w:name="_Toc296347172"/>
      <w:r/>
      <w:bookmarkStart w:id="396" w:name="_Toc296944512"/>
      <w:r/>
      <w:bookmarkStart w:id="397" w:name="_Toc267251427"/>
      <w:r/>
      <w:bookmarkStart w:id="398" w:name="_Toc303539139"/>
      <w:r/>
      <w:bookmarkStart w:id="399" w:name="_Toc297216192"/>
      <w:r/>
      <w:bookmarkStart w:id="400" w:name="_Toc296503173"/>
      <w:r/>
      <w:bookmarkStart w:id="401" w:name="_Toc296346674"/>
      <w:r/>
      <w:bookmarkStart w:id="402" w:name="_Toc292559883"/>
      <w:r/>
      <w:bookmarkStart w:id="403" w:name="_Toc312678021"/>
      <w:r/>
      <w:bookmarkStart w:id="404" w:name="_Toc296891213"/>
      <w:r/>
      <w:bookmarkStart w:id="405" w:name="_Toc300934982"/>
      <w:r/>
      <w:bookmarkStart w:id="406" w:name="_Toc312677495"/>
      <w:r/>
      <w:bookmarkStart w:id="407" w:name="_Toc297123533"/>
      <w:r/>
      <w:bookmarkStart w:id="408" w:name="_Toc297048359"/>
      <w:r/>
      <w:bookmarkStart w:id="409" w:name="_Toc267251428"/>
      <w:r/>
      <w:bookmarkStart w:id="410" w:name="_Toc304295559"/>
      <w:r/>
      <w:bookmarkStart w:id="411" w:name="_Toc296891001"/>
      <w:r>
        <w:rPr>
          <w:rFonts w:hint="eastAsia" w:ascii="宋体" w:hAnsi="宋体" w:eastAsia="宋体" w:cs="宋体"/>
          <w:color w:val="000000"/>
          <w:sz w:val="24"/>
          <w:szCs w:val="24"/>
        </w:rPr>
        <w:t xml:space="preserve">. 试验与检验</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w:t>
      </w:r>
      <w:bookmarkStart w:id="412" w:name="_Toc297123534"/>
      <w:r/>
      <w:bookmarkStart w:id="413" w:name="_Toc312677496"/>
      <w:r/>
      <w:bookmarkStart w:id="414" w:name="_Toc312678022"/>
      <w:r/>
      <w:bookmarkStart w:id="415" w:name="_Toc300934983"/>
      <w:r/>
      <w:bookmarkStart w:id="416" w:name="_Toc303539140"/>
      <w:r/>
      <w:bookmarkStart w:id="417" w:name="_Toc304295560"/>
      <w:r/>
      <w:bookmarkStart w:id="418" w:name="_Toc297216193"/>
      <w:r>
        <w:rPr>
          <w:rFonts w:hint="eastAsia" w:ascii="宋体" w:hAnsi="宋体" w:eastAsia="宋体" w:cs="宋体"/>
          <w:color w:val="000000"/>
          <w:sz w:val="24"/>
          <w:szCs w:val="24"/>
        </w:rPr>
        <w:t xml:space="preserve">.1试验设备与试验人员</w:t>
      </w:r>
      <w:bookmarkEnd w:id="412"/>
      <w:r/>
      <w:bookmarkEnd w:id="413"/>
      <w:r/>
      <w:bookmarkEnd w:id="414"/>
      <w:r/>
      <w:bookmarkEnd w:id="415"/>
      <w:r/>
      <w:bookmarkEnd w:id="416"/>
      <w:r/>
      <w:bookmarkEnd w:id="417"/>
      <w:r/>
      <w:bookmarkEnd w:id="418"/>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w:t>
      </w:r>
      <w:bookmarkStart w:id="419" w:name="_Toc303539141"/>
      <w:r/>
      <w:bookmarkStart w:id="420" w:name="_Toc304295561"/>
      <w:r/>
      <w:bookmarkStart w:id="421" w:name="_Toc312677497"/>
      <w:r/>
      <w:bookmarkStart w:id="422" w:name="_Toc297216194"/>
      <w:r/>
      <w:bookmarkStart w:id="423" w:name="_Toc318581174"/>
      <w:r/>
      <w:bookmarkStart w:id="424" w:name="_Toc297123535"/>
      <w:r/>
      <w:bookmarkStart w:id="425" w:name="_Toc300934984"/>
      <w:r/>
      <w:bookmarkStart w:id="426" w:name="_Toc312678023"/>
      <w:r>
        <w:rPr>
          <w:rFonts w:hint="eastAsia" w:ascii="宋体" w:hAnsi="宋体" w:eastAsia="宋体" w:cs="宋体"/>
          <w:color w:val="000000"/>
          <w:sz w:val="24"/>
          <w:szCs w:val="24"/>
        </w:rPr>
        <w:t xml:space="preserve">.1.2 试验设备</w:t>
      </w:r>
      <w:bookmarkEnd w:id="419"/>
      <w:r/>
      <w:bookmarkEnd w:id="420"/>
      <w:r/>
      <w:bookmarkEnd w:id="421"/>
      <w:r/>
      <w:bookmarkEnd w:id="422"/>
      <w:r/>
      <w:bookmarkEnd w:id="423"/>
      <w:r/>
      <w:bookmarkEnd w:id="424"/>
      <w:r/>
      <w:bookmarkEnd w:id="425"/>
      <w:r/>
      <w:bookmarkEnd w:id="426"/>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施工现场需要配置的试验场所：</w:t>
      </w:r>
      <w:bookmarkStart w:id="427" w:name="_Toc312677498"/>
      <w:r/>
      <w:bookmarkStart w:id="428" w:name="_Toc312678024"/>
      <w:r/>
      <w:bookmarkStart w:id="429" w:name="_Toc300934985"/>
      <w:r/>
      <w:bookmarkStart w:id="430" w:name="_Toc297123536"/>
      <w:r/>
      <w:bookmarkStart w:id="431" w:name="_Toc304295562"/>
      <w:r/>
      <w:bookmarkStart w:id="432" w:name="_Toc297216195"/>
      <w:r/>
      <w:bookmarkStart w:id="433" w:name="_Toc303539142"/>
      <w:r>
        <w:rPr>
          <w:rFonts w:hint="eastAsia" w:ascii="宋体" w:hAnsi="宋体" w:eastAsia="宋体" w:cs="宋体"/>
          <w:color w:val="000000"/>
          <w:sz w:val="24"/>
          <w:szCs w:val="24"/>
          <w:u w:val="single"/>
        </w:rPr>
        <w:t xml:space="preserve">按通用合同条款</w:t>
      </w:r>
      <w:r>
        <w:rPr>
          <w:rFonts w:hint="eastAsia" w:ascii="宋体" w:hAnsi="宋体" w:eastAsia="宋体" w:cs="宋体"/>
          <w:color w:val="000000"/>
          <w:sz w:val="24"/>
          <w:szCs w:val="24"/>
        </w:rPr>
        <w:t xml:space="preserve">。 </w:t>
      </w:r>
      <w:bookmarkEnd w:id="427"/>
      <w:r/>
      <w:bookmarkEnd w:id="428"/>
      <w:r/>
      <w:bookmarkEnd w:id="429"/>
      <w:r/>
      <w:bookmarkEnd w:id="430"/>
      <w:r/>
      <w:bookmarkEnd w:id="431"/>
      <w:r/>
      <w:bookmarkEnd w:id="432"/>
      <w:r/>
      <w:bookmarkEnd w:id="433"/>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施工现场需要配备的试验设备：</w:t>
      </w:r>
      <w:r>
        <w:rPr>
          <w:rFonts w:hint="eastAsia" w:ascii="宋体" w:hAnsi="宋体" w:eastAsia="宋体" w:cs="宋体"/>
          <w:color w:val="000000"/>
          <w:sz w:val="24"/>
          <w:szCs w:val="24"/>
          <w:u w:val="single"/>
        </w:rPr>
        <w:t xml:space="preserve">按通用合同条款</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施工现场需要具备的其他试验条件：</w:t>
      </w:r>
      <w:r>
        <w:rPr>
          <w:rFonts w:hint="eastAsia" w:ascii="宋体" w:hAnsi="宋体" w:eastAsia="宋体" w:cs="宋体"/>
          <w:color w:val="000000"/>
          <w:sz w:val="24"/>
          <w:szCs w:val="24"/>
          <w:u w:val="single"/>
        </w:rPr>
        <w:t xml:space="preserve">按通用合同条款</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434" w:name="_Toc19038"/>
      <w:r>
        <w:rPr>
          <w:rFonts w:hint="eastAsia" w:ascii="宋体" w:hAnsi="宋体" w:eastAsia="宋体" w:cs="宋体"/>
          <w:color w:val="000000"/>
          <w:sz w:val="24"/>
          <w:szCs w:val="24"/>
        </w:rPr>
        <w:t xml:space="preserve">9.4 现场工艺试验</w:t>
      </w:r>
      <w:bookmarkEnd w:id="434"/>
      <w:r>
        <w:rPr>
          <w:rFonts w:hint="eastAsia" w:ascii="宋体" w:hAnsi="宋体" w:eastAsia="宋体" w:cs="宋体"/>
          <w:color w:val="000000"/>
          <w:sz w:val="24"/>
          <w:szCs w:val="24"/>
        </w:rPr>
        <w:t xml:space="preserve">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现场工艺试验的有关约定：</w:t>
      </w:r>
      <w:r>
        <w:rPr>
          <w:rFonts w:hint="eastAsia" w:ascii="宋体" w:hAnsi="宋体" w:eastAsia="宋体" w:cs="宋体"/>
          <w:color w:val="000000"/>
          <w:sz w:val="24"/>
          <w:szCs w:val="24"/>
          <w:u w:val="single"/>
        </w:rPr>
        <w:t xml:space="preserve">按通用合同条款</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435" w:name="_Toc22087"/>
      <w:r>
        <w:rPr>
          <w:rFonts w:hint="eastAsia" w:ascii="宋体" w:hAnsi="宋体" w:eastAsia="宋体" w:cs="宋体"/>
          <w:color w:val="000000"/>
          <w:sz w:val="24"/>
          <w:szCs w:val="24"/>
        </w:rPr>
        <w:t xml:space="preserve">1</w:t>
      </w:r>
      <w:bookmarkStart w:id="436" w:name="_Toc292559398"/>
      <w:r/>
      <w:bookmarkStart w:id="437" w:name="_Toc296891233"/>
      <w:r/>
      <w:bookmarkStart w:id="438" w:name="_Toc296503193"/>
      <w:r/>
      <w:bookmarkStart w:id="439" w:name="_Toc312678025"/>
      <w:r/>
      <w:bookmarkStart w:id="440" w:name="_Toc296944532"/>
      <w:r/>
      <w:bookmarkStart w:id="441" w:name="_Toc267251439"/>
      <w:r/>
      <w:bookmarkStart w:id="442" w:name="_Toc267251441"/>
      <w:r/>
      <w:bookmarkStart w:id="443" w:name="_Toc297216199"/>
      <w:r/>
      <w:bookmarkStart w:id="444" w:name="_Toc296347192"/>
      <w:r/>
      <w:bookmarkStart w:id="445" w:name="_Toc296346694"/>
      <w:r/>
      <w:bookmarkStart w:id="446" w:name="_Toc297048379"/>
      <w:r/>
      <w:bookmarkStart w:id="447" w:name="_Toc297123540"/>
      <w:r/>
      <w:bookmarkStart w:id="448" w:name="_Toc292559903"/>
      <w:r/>
      <w:bookmarkStart w:id="449" w:name="_Toc267251437"/>
      <w:r/>
      <w:bookmarkStart w:id="450" w:name="_Toc303539146"/>
      <w:r/>
      <w:bookmarkStart w:id="451" w:name="_Toc300934989"/>
      <w:r/>
      <w:bookmarkStart w:id="452" w:name="_Toc267251442"/>
      <w:r/>
      <w:bookmarkStart w:id="453" w:name="_Toc296891021"/>
      <w:r/>
      <w:bookmarkStart w:id="454" w:name="_Toc297120493"/>
      <w:r/>
      <w:bookmarkStart w:id="455" w:name="_Toc267251435"/>
      <w:r/>
      <w:bookmarkStart w:id="456" w:name="_Toc267251440"/>
      <w:r/>
      <w:bookmarkStart w:id="457" w:name="_Toc312677499"/>
      <w:r/>
      <w:bookmarkStart w:id="458" w:name="_Toc304295566"/>
      <w:r/>
      <w:bookmarkStart w:id="459" w:name="_Toc267251433"/>
      <w:r>
        <w:rPr>
          <w:rFonts w:hint="eastAsia" w:ascii="宋体" w:hAnsi="宋体" w:eastAsia="宋体" w:cs="宋体"/>
          <w:color w:val="000000"/>
          <w:sz w:val="24"/>
          <w:szCs w:val="24"/>
        </w:rPr>
        <w:t xml:space="preserve">0. 变更</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bookmarkStart w:id="460" w:name="_Toc297216200"/>
      <w:r/>
      <w:bookmarkStart w:id="461" w:name="_Toc297123541"/>
      <w:r/>
      <w:bookmarkStart w:id="462" w:name="_Toc297048380"/>
      <w:r/>
      <w:bookmarkStart w:id="463" w:name="_Toc292559399"/>
      <w:r/>
      <w:bookmarkStart w:id="464" w:name="_Toc312678026"/>
      <w:r/>
      <w:bookmarkStart w:id="465" w:name="_Toc300934990"/>
      <w:r/>
      <w:bookmarkStart w:id="466" w:name="_Toc296347193"/>
      <w:r/>
      <w:bookmarkStart w:id="467" w:name="_Toc296346695"/>
      <w:r/>
      <w:bookmarkStart w:id="468" w:name="_Toc296891022"/>
      <w:r/>
      <w:bookmarkStart w:id="469" w:name="_Toc296891234"/>
      <w:r/>
      <w:bookmarkStart w:id="470" w:name="_Toc303539147"/>
      <w:r/>
      <w:bookmarkStart w:id="471" w:name="_Toc296944533"/>
      <w:r/>
      <w:bookmarkStart w:id="472" w:name="_Toc296503194"/>
      <w:r/>
      <w:bookmarkStart w:id="473" w:name="_Toc312677500"/>
      <w:r/>
      <w:bookmarkStart w:id="474" w:name="_Toc297120494"/>
      <w:r/>
      <w:bookmarkStart w:id="475" w:name="_Toc292559904"/>
      <w:r/>
      <w:bookmarkStart w:id="476" w:name="_Toc304295567"/>
      <w:r>
        <w:rPr>
          <w:rFonts w:hint="eastAsia" w:ascii="宋体" w:hAnsi="宋体" w:eastAsia="宋体" w:cs="宋体"/>
          <w:color w:val="000000"/>
          <w:sz w:val="24"/>
          <w:szCs w:val="24"/>
        </w:rPr>
        <w:t xml:space="preserve">0.1变更的范围</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w:t>
      </w:r>
      <w:r>
        <w:rPr>
          <w:rFonts w:hint="eastAsia" w:ascii="宋体" w:hAnsi="宋体" w:cs="宋体"/>
          <w:color w:val="000000"/>
          <w:sz w:val="24"/>
          <w:szCs w:val="24"/>
          <w:lang w:eastAsia="zh-CN"/>
        </w:rPr>
        <w:t xml:space="preserve">变更</w:t>
      </w:r>
      <w:r>
        <w:rPr>
          <w:rFonts w:hint="eastAsia" w:ascii="宋体" w:hAnsi="宋体" w:eastAsia="宋体" w:cs="宋体"/>
          <w:color w:val="000000"/>
          <w:sz w:val="24"/>
          <w:szCs w:val="24"/>
        </w:rPr>
        <w:t xml:space="preserve">范围的约定：</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477" w:name="_Toc10260"/>
      <w:r>
        <w:rPr>
          <w:rFonts w:hint="eastAsia" w:ascii="宋体" w:hAnsi="宋体" w:eastAsia="宋体" w:cs="宋体"/>
          <w:color w:val="000000"/>
          <w:sz w:val="24"/>
          <w:szCs w:val="24"/>
        </w:rPr>
        <w:t xml:space="preserve">10.4 变更估价</w:t>
      </w:r>
      <w:bookmarkEnd w:id="477"/>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10.4.1 变更估价原则</w:t>
      </w:r>
      <w:r/>
    </w:p>
    <w:p>
      <w:pPr>
        <w:pStyle w:val="747"/>
        <w:ind w:left="0" w:firstLine="6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关于变更估价的约定</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u w:val="single"/>
        </w:rPr>
        <w:t xml:space="preserve">（1）已标价工程量清单或预算书有相同项目的，按照相同项目单价认定</w:t>
      </w:r>
      <w:r>
        <w:rPr>
          <w:rFonts w:hint="eastAsia" w:ascii="宋体" w:hAnsi="宋体" w:eastAsia="宋体" w:cs="宋体"/>
          <w:b/>
          <w:bCs/>
          <w:color w:val="000000"/>
          <w:sz w:val="24"/>
          <w:szCs w:val="24"/>
        </w:rPr>
        <w:t xml:space="preserve">；</w:t>
      </w:r>
      <w:r/>
    </w:p>
    <w:p>
      <w:pPr>
        <w:pStyle w:val="747"/>
        <w:ind w:firstLine="4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u w:val="single"/>
        </w:rPr>
        <w:t xml:space="preserve">已标价工程量清单或预算书中无相同项目，但有类似项目的，参照类似项目的单价认定 ；</w:t>
      </w:r>
      <w:r/>
    </w:p>
    <w:p>
      <w:pPr>
        <w:pStyle w:val="747"/>
        <w:ind w:firstLine="4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u w:val="single"/>
        </w:rPr>
        <w:t xml:space="preserve">已标价工程量清单或预算书中无相同项目及类似项目单价的</w:t>
      </w:r>
      <w:r>
        <w:rPr>
          <w:rFonts w:hint="eastAsia" w:ascii="宋体" w:hAnsi="宋体" w:cs="宋体"/>
          <w:b/>
          <w:bCs/>
          <w:color w:val="000000"/>
          <w:sz w:val="24"/>
          <w:szCs w:val="24"/>
          <w:u w:val="single"/>
          <w:lang w:eastAsia="zh-CN"/>
        </w:rPr>
        <w:t xml:space="preserve">：</w:t>
      </w:r>
      <w:r>
        <w:rPr>
          <w:rFonts w:hint="eastAsia" w:ascii="宋体" w:hAnsi="宋体" w:eastAsia="宋体" w:cs="宋体"/>
          <w:b/>
          <w:bCs/>
          <w:color w:val="000000"/>
          <w:sz w:val="24"/>
          <w:szCs w:val="24"/>
          <w:u w:val="single"/>
        </w:rPr>
        <w:t xml:space="preserve">a依据投标报价中相应的人工、材料、机械价格及费用计取标准计算组成新增项目的结算价</w:t>
      </w:r>
      <w:r>
        <w:rPr>
          <w:rFonts w:hint="eastAsia" w:ascii="宋体" w:hAnsi="宋体" w:cs="宋体"/>
          <w:b/>
          <w:bCs/>
          <w:color w:val="000000"/>
          <w:sz w:val="24"/>
          <w:szCs w:val="24"/>
          <w:u w:val="single"/>
          <w:lang w:eastAsia="zh-CN"/>
        </w:rPr>
        <w:t xml:space="preserve">；</w:t>
      </w:r>
      <w:r>
        <w:rPr>
          <w:rFonts w:hint="eastAsia" w:ascii="宋体" w:hAnsi="宋体" w:eastAsia="宋体" w:cs="宋体"/>
          <w:b/>
          <w:bCs/>
          <w:color w:val="000000"/>
          <w:sz w:val="24"/>
          <w:szCs w:val="24"/>
          <w:u w:val="single"/>
        </w:rPr>
        <w:t xml:space="preserve">b对于投标报价中相关价格、标准混乱或无法鉴别的，则按编制工程招标控制价相同的标准计算新增项目的预算价，以预算价下浮后【下浮率=</w:t>
      </w:r>
      <w:r>
        <w:rPr>
          <w:rFonts w:hint="eastAsia" w:ascii="宋体" w:hAnsi="宋体" w:cs="宋体"/>
          <w:b/>
          <w:bCs/>
          <w:color w:val="000000"/>
          <w:sz w:val="24"/>
          <w:szCs w:val="24"/>
          <w:u w:val="single"/>
          <w:lang w:eastAsia="zh-CN"/>
        </w:rPr>
        <w:t xml:space="preserve">（</w:t>
      </w:r>
      <w:r>
        <w:rPr>
          <w:rFonts w:hint="eastAsia" w:ascii="宋体" w:hAnsi="宋体" w:eastAsia="宋体" w:cs="宋体"/>
          <w:b/>
          <w:bCs/>
          <w:color w:val="000000"/>
          <w:sz w:val="24"/>
          <w:szCs w:val="24"/>
          <w:u w:val="single"/>
        </w:rPr>
        <w:t xml:space="preserve">1-中标价/招标控制价</w:t>
      </w:r>
      <w:r>
        <w:rPr>
          <w:rFonts w:hint="eastAsia" w:ascii="宋体" w:hAnsi="宋体" w:cs="宋体"/>
          <w:b/>
          <w:bCs/>
          <w:color w:val="000000"/>
          <w:sz w:val="24"/>
          <w:szCs w:val="24"/>
          <w:u w:val="single"/>
          <w:lang w:eastAsia="zh-CN"/>
        </w:rPr>
        <w:t xml:space="preserve">）</w:t>
      </w:r>
      <w:r>
        <w:rPr>
          <w:rFonts w:hint="eastAsia" w:ascii="宋体" w:hAnsi="宋体" w:eastAsia="宋体" w:cs="宋体"/>
          <w:b/>
          <w:bCs/>
          <w:color w:val="000000"/>
          <w:sz w:val="24"/>
          <w:szCs w:val="24"/>
          <w:u w:val="single"/>
        </w:rPr>
        <w:t xml:space="preserve">x100%，不含暂估价材料、暂列金额、专业工程暂估价】确定新增项目的结算价。</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u w:val="single"/>
        </w:rPr>
        <w:t xml:space="preserve">变更导致实际完成的变更工程量与已标价工程量清单或预算书中列明的该项目工程量的变化幅度超过 15%的，或已标价工程量清单或预算书中无相同项目及类似项目单价的，按照《建设工</w:t>
      </w:r>
      <w:r>
        <w:rPr>
          <w:rFonts w:hint="eastAsia" w:ascii="宋体" w:hAnsi="宋体" w:eastAsia="宋体" w:cs="宋体"/>
          <w:b/>
          <w:bCs/>
          <w:color w:val="000000"/>
          <w:sz w:val="24"/>
          <w:szCs w:val="24"/>
          <w:u w:val="single"/>
        </w:rPr>
        <w:t xml:space="preserve">程工程量清单计价规范》（GB50500-2013）执行。㈠当任一清单项目实际工程量超出中标工程量的 15%时，该清单项目的结算价＝中标工程量×1.15×中标单价+（实际工程量－中标工程量×1.15）×调整后的综合单价；①当中标单价大于招标预算单价×中标下浮率时，调整后的综合单价＝招标预算单价×中标下浮率；②当中标单价小于或等于招标预算单价×中标下浮率时，调整后的综合单价＝中标单价。㈡当任一清单项目实际工程量少于中标工程量的 85%时，该清单项目的结算价＝中标工程量×0.85×中标单价－（中标工程量×0.85</w:t>
      </w:r>
      <w:r>
        <w:rPr>
          <w:rFonts w:hint="eastAsia" w:ascii="宋体" w:hAnsi="宋体" w:cs="宋体"/>
          <w:b/>
          <w:bCs/>
          <w:color w:val="000000"/>
          <w:sz w:val="24"/>
          <w:szCs w:val="24"/>
          <w:u w:val="single"/>
          <w:lang w:eastAsia="zh-CN"/>
        </w:rPr>
        <w:t xml:space="preserve">－</w:t>
      </w:r>
      <w:r>
        <w:rPr>
          <w:rFonts w:hint="eastAsia" w:ascii="宋体" w:hAnsi="宋体" w:eastAsia="宋体" w:cs="宋体"/>
          <w:b/>
          <w:bCs/>
          <w:color w:val="000000"/>
          <w:sz w:val="24"/>
          <w:szCs w:val="24"/>
          <w:u w:val="single"/>
        </w:rPr>
        <w:t xml:space="preserve">实际工程量）×调整后的综合单价；①当中标单价小于招标预算单价×中标下浮率时，调整后的综合单价＝招标预算单价×中标下浮率；②当中标单价大于或等于招标预算单价×中标下浮率时，调整后的综合单价＝中标单价。㈢如果招标预算单价经业主财政等部门认定明显不符合常规价格时，调整后的综合单价由业主财政等部门共同确认</w:t>
      </w:r>
      <w:r>
        <w:rPr>
          <w:rFonts w:hint="eastAsia" w:ascii="宋体" w:hAnsi="宋体" w:eastAsia="宋体" w:cs="宋体"/>
          <w:b/>
          <w:bCs/>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bookmarkStart w:id="478" w:name="_Toc296346698"/>
      <w:r/>
      <w:bookmarkStart w:id="479" w:name="_Toc303539150"/>
      <w:r/>
      <w:bookmarkStart w:id="480" w:name="_Toc312677503"/>
      <w:r/>
      <w:bookmarkStart w:id="481" w:name="_Toc300934993"/>
      <w:r/>
      <w:bookmarkStart w:id="482" w:name="_Toc292559402"/>
      <w:r/>
      <w:bookmarkStart w:id="483" w:name="_Toc297120497"/>
      <w:r/>
      <w:bookmarkStart w:id="484" w:name="_Toc296891237"/>
      <w:r/>
      <w:bookmarkStart w:id="485" w:name="_Toc297123544"/>
      <w:r/>
      <w:bookmarkStart w:id="486" w:name="_Toc304295570"/>
      <w:r/>
      <w:bookmarkStart w:id="487" w:name="_Toc296944536"/>
      <w:r/>
      <w:bookmarkStart w:id="488" w:name="_Toc292559907"/>
      <w:r/>
      <w:bookmarkStart w:id="489" w:name="_Toc312678029"/>
      <w:r/>
      <w:bookmarkStart w:id="490" w:name="_Toc297048383"/>
      <w:r/>
      <w:bookmarkStart w:id="491" w:name="_Toc297216203"/>
      <w:r/>
      <w:bookmarkStart w:id="492" w:name="_Toc296347196"/>
      <w:r/>
      <w:bookmarkStart w:id="493" w:name="_Toc296891025"/>
      <w:r/>
      <w:bookmarkStart w:id="494" w:name="_Toc296503197"/>
      <w:r>
        <w:rPr>
          <w:rFonts w:hint="eastAsia" w:ascii="宋体" w:hAnsi="宋体" w:eastAsia="宋体" w:cs="宋体"/>
          <w:color w:val="000000"/>
          <w:sz w:val="24"/>
          <w:szCs w:val="24"/>
        </w:rPr>
        <w:t xml:space="preserve">0.5承</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Start w:id="495" w:name="_Toc296891243"/>
      <w:r/>
      <w:bookmarkStart w:id="496" w:name="_Toc297216204"/>
      <w:r/>
      <w:bookmarkStart w:id="497" w:name="_Toc297120503"/>
      <w:r/>
      <w:bookmarkStart w:id="498" w:name="_Toc297123545"/>
      <w:r/>
      <w:bookmarkStart w:id="499" w:name="_Toc296891031"/>
      <w:r/>
      <w:bookmarkStart w:id="500" w:name="_Toc303539151"/>
      <w:r/>
      <w:bookmarkStart w:id="501" w:name="_Toc296944542"/>
      <w:r/>
      <w:bookmarkStart w:id="502" w:name="_Toc292559408"/>
      <w:r/>
      <w:bookmarkStart w:id="503" w:name="_Toc296503203"/>
      <w:r/>
      <w:bookmarkStart w:id="504" w:name="_Toc300934994"/>
      <w:r/>
      <w:bookmarkStart w:id="505" w:name="_Toc296346704"/>
      <w:r/>
      <w:bookmarkStart w:id="506" w:name="_Toc297048389"/>
      <w:r/>
      <w:bookmarkStart w:id="507" w:name="_Toc292559913"/>
      <w:r/>
      <w:bookmarkStart w:id="508" w:name="_Toc296347202"/>
      <w:r>
        <w:rPr>
          <w:rFonts w:hint="eastAsia" w:ascii="宋体" w:hAnsi="宋体" w:eastAsia="宋体" w:cs="宋体"/>
          <w:color w:val="000000"/>
          <w:sz w:val="24"/>
          <w:szCs w:val="24"/>
        </w:rPr>
        <w:t xml:space="preserve">包人的合理化建议</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监理人审查承包人合理化建议的期限：</w:t>
      </w:r>
      <w:r>
        <w:rPr>
          <w:rFonts w:hint="eastAsia" w:ascii="宋体" w:hAnsi="宋体" w:eastAsia="宋体" w:cs="宋体"/>
          <w:color w:val="000000"/>
          <w:sz w:val="24"/>
          <w:szCs w:val="24"/>
          <w:u w:val="single"/>
        </w:rPr>
        <w:t xml:space="preserve">2个工作日</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发包人审批承包人合理化建议的期限：</w:t>
      </w:r>
      <w:r>
        <w:rPr>
          <w:rFonts w:hint="eastAsia" w:ascii="宋体" w:hAnsi="宋体" w:eastAsia="宋体" w:cs="宋体"/>
          <w:color w:val="000000"/>
          <w:sz w:val="24"/>
          <w:szCs w:val="24"/>
          <w:u w:val="single"/>
        </w:rPr>
        <w:t xml:space="preserve">7个工作日</w:t>
      </w:r>
      <w:r>
        <w:rPr>
          <w:rFonts w:hint="eastAsia" w:ascii="宋体" w:hAnsi="宋体" w:eastAsia="宋体" w:cs="宋体"/>
          <w:color w:val="000000"/>
          <w:sz w:val="24"/>
          <w:szCs w:val="24"/>
        </w:rPr>
        <w:t xml:space="preserve">。</w:t>
      </w:r>
      <w:r/>
    </w:p>
    <w:p>
      <w:pPr>
        <w:pStyle w:val="747"/>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w:t>
      </w:r>
      <w:bookmarkStart w:id="509" w:name="_Toc312677504"/>
      <w:r/>
      <w:bookmarkStart w:id="510" w:name="_Toc296346705"/>
      <w:r/>
      <w:bookmarkStart w:id="511" w:name="_Toc296503204"/>
      <w:r/>
      <w:bookmarkStart w:id="512" w:name="_Toc303539152"/>
      <w:r/>
      <w:bookmarkStart w:id="513" w:name="_Toc292559914"/>
      <w:r/>
      <w:bookmarkStart w:id="514" w:name="_Toc297123546"/>
      <w:r/>
      <w:bookmarkStart w:id="515" w:name="_Toc304295571"/>
      <w:r/>
      <w:bookmarkStart w:id="516" w:name="_Toc296891032"/>
      <w:r/>
      <w:bookmarkStart w:id="517" w:name="_Toc300934995"/>
      <w:r/>
      <w:bookmarkStart w:id="518" w:name="_Toc297048390"/>
      <w:r/>
      <w:bookmarkStart w:id="519" w:name="_Toc296944543"/>
      <w:r/>
      <w:bookmarkStart w:id="520" w:name="_Toc312678030"/>
      <w:r/>
      <w:bookmarkStart w:id="521" w:name="_Toc292559409"/>
      <w:r/>
      <w:bookmarkStart w:id="522" w:name="_Toc297120504"/>
      <w:r/>
      <w:bookmarkStart w:id="523" w:name="_Toc297216205"/>
      <w:r/>
      <w:bookmarkStart w:id="524" w:name="_Toc296891244"/>
      <w:r/>
      <w:bookmarkStart w:id="525" w:name="_Toc318581175"/>
      <w:r/>
      <w:bookmarkStart w:id="526" w:name="_Toc296347203"/>
      <w:r>
        <w:rPr>
          <w:rFonts w:hint="eastAsia" w:ascii="宋体" w:hAnsi="宋体" w:eastAsia="宋体" w:cs="宋体"/>
          <w:color w:val="000000"/>
          <w:sz w:val="24"/>
          <w:szCs w:val="24"/>
        </w:rPr>
        <w:t xml:space="preserve">包人提出的合理化建议降低了合同价格或者提高了工程经济效益的奖励的方法和金额为：</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27" w:name="_Toc3139"/>
      <w:r>
        <w:rPr>
          <w:rFonts w:hint="eastAsia" w:ascii="宋体" w:hAnsi="宋体" w:eastAsia="宋体" w:cs="宋体"/>
          <w:color w:val="000000"/>
          <w:sz w:val="24"/>
          <w:szCs w:val="24"/>
        </w:rPr>
        <w:t xml:space="preserve">1</w:t>
      </w:r>
      <w:bookmarkStart w:id="528" w:name="_Toc304295574"/>
      <w:r/>
      <w:bookmarkStart w:id="529" w:name="_Toc312678033"/>
      <w:r/>
      <w:bookmarkStart w:id="530" w:name="_Toc292559909"/>
      <w:r/>
      <w:bookmarkStart w:id="531" w:name="_Toc303539154"/>
      <w:r/>
      <w:bookmarkStart w:id="532" w:name="_Toc312677507"/>
      <w:r/>
      <w:bookmarkStart w:id="533" w:name="_Toc296944538"/>
      <w:r/>
      <w:bookmarkStart w:id="534" w:name="_Toc292559404"/>
      <w:r/>
      <w:bookmarkStart w:id="535" w:name="_Toc297120499"/>
      <w:r/>
      <w:bookmarkStart w:id="536" w:name="_Toc297123548"/>
      <w:r/>
      <w:bookmarkStart w:id="537" w:name="_Toc296891239"/>
      <w:r/>
      <w:bookmarkStart w:id="538" w:name="_Toc296346700"/>
      <w:r/>
      <w:bookmarkStart w:id="539" w:name="_Toc296503199"/>
      <w:r/>
      <w:bookmarkStart w:id="540" w:name="_Toc296891027"/>
      <w:r/>
      <w:bookmarkStart w:id="541" w:name="_Toc297216207"/>
      <w:r/>
      <w:bookmarkStart w:id="542" w:name="_Toc296347198"/>
      <w:r/>
      <w:bookmarkStart w:id="543" w:name="_Toc297048385"/>
      <w:r/>
      <w:bookmarkStart w:id="544" w:name="_Toc300934997"/>
      <w:r>
        <w:rPr>
          <w:rFonts w:hint="eastAsia" w:ascii="宋体" w:hAnsi="宋体" w:eastAsia="宋体" w:cs="宋体"/>
          <w:color w:val="000000"/>
          <w:sz w:val="24"/>
          <w:szCs w:val="24"/>
        </w:rPr>
        <w:t xml:space="preserve">0.7 暂估价</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暂</w:t>
      </w:r>
      <w:bookmarkStart w:id="545" w:name="_Toc312678034"/>
      <w:r/>
      <w:bookmarkStart w:id="546" w:name="_Toc318581176"/>
      <w:r/>
      <w:bookmarkStart w:id="547" w:name="_Toc312677508"/>
      <w:r>
        <w:rPr>
          <w:rFonts w:hint="eastAsia" w:ascii="宋体" w:hAnsi="宋体" w:eastAsia="宋体" w:cs="宋体"/>
          <w:color w:val="000000"/>
          <w:sz w:val="24"/>
          <w:szCs w:val="24"/>
        </w:rPr>
        <w:t xml:space="preserve">估价材料和工程设备的明细详见附件11：《暂估价一览表》。</w:t>
      </w:r>
      <w:bookmarkEnd w:id="545"/>
      <w:r/>
      <w:bookmarkEnd w:id="546"/>
      <w:r/>
      <w:bookmarkEnd w:id="547"/>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暂估价材料或设备、工程在开工前28天由承包人报监理及发包人审定价格。未及时上报导致的工期延误或费用虚高的责任由承包人承担。</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bookmarkStart w:id="548" w:name="_Toc318581177"/>
      <w:r/>
      <w:bookmarkStart w:id="549" w:name="_Toc312678035"/>
      <w:r/>
      <w:bookmarkStart w:id="550" w:name="_Toc312677509"/>
      <w:r>
        <w:rPr>
          <w:rFonts w:hint="eastAsia" w:ascii="宋体" w:hAnsi="宋体" w:eastAsia="宋体" w:cs="宋体"/>
          <w:color w:val="000000"/>
          <w:sz w:val="24"/>
          <w:szCs w:val="24"/>
        </w:rPr>
        <w:t xml:space="preserve">0.7.1 依法必须招标的暂估价项目</w:t>
      </w:r>
      <w:bookmarkEnd w:id="548"/>
      <w:r/>
      <w:bookmarkEnd w:id="549"/>
      <w:r/>
      <w:bookmarkEnd w:id="550"/>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对于依法必须招标的暂估价项目的确认和批准采取第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种方式确定。</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10.7.2 不属于依法必须招标的暂估价项目</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对于不属于依法必须招标的暂估价项目的确认和批准采取第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种方式确定。</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第3种方式：承包人直接实施的暂估价项目</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承包人直接实施的暂估价项目的约定：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10.8 暂列金额</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合同当事人关于暂列金额使用的约定：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51" w:name="_Toc25701"/>
      <w:r>
        <w:rPr>
          <w:rFonts w:hint="eastAsia" w:ascii="宋体" w:hAnsi="宋体" w:eastAsia="宋体" w:cs="宋体"/>
          <w:color w:val="000000"/>
          <w:sz w:val="24"/>
          <w:szCs w:val="24"/>
        </w:rPr>
        <w:t xml:space="preserve">11. 价格调整</w:t>
      </w:r>
      <w:bookmarkEnd w:id="551"/>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52" w:name="_Toc292559406"/>
      <w:r/>
      <w:bookmarkStart w:id="553" w:name="_Toc296347200"/>
      <w:r/>
      <w:bookmarkStart w:id="554" w:name="_Toc297216209"/>
      <w:r/>
      <w:bookmarkStart w:id="555" w:name="_Toc297120501"/>
      <w:r/>
      <w:bookmarkStart w:id="556" w:name="_Toc296944540"/>
      <w:r/>
      <w:bookmarkStart w:id="557" w:name="_Toc297048387"/>
      <w:r/>
      <w:bookmarkStart w:id="558" w:name="_Toc303539157"/>
      <w:r/>
      <w:bookmarkStart w:id="559" w:name="_Toc296346702"/>
      <w:r/>
      <w:bookmarkStart w:id="560" w:name="_Toc300935000"/>
      <w:r/>
      <w:bookmarkStart w:id="561" w:name="_Toc297123550"/>
      <w:r/>
      <w:bookmarkStart w:id="562" w:name="_Toc296503201"/>
      <w:r/>
      <w:bookmarkStart w:id="563" w:name="_Toc296891029"/>
      <w:r/>
      <w:bookmarkStart w:id="564" w:name="_Toc292559911"/>
      <w:r/>
      <w:bookmarkStart w:id="565" w:name="_Toc312678039"/>
      <w:r/>
      <w:bookmarkStart w:id="566" w:name="_Toc304295577"/>
      <w:r/>
      <w:bookmarkStart w:id="567" w:name="_Toc296891241"/>
      <w:r>
        <w:rPr>
          <w:rFonts w:hint="eastAsia" w:ascii="宋体" w:hAnsi="宋体" w:eastAsia="宋体" w:cs="宋体"/>
          <w:color w:val="000000"/>
          <w:sz w:val="24"/>
          <w:szCs w:val="24"/>
        </w:rPr>
        <w:t xml:space="preserve">11.1 市场价格波动引起的调整</w:t>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市场价格波动是否调整合同价格的约定：</w:t>
      </w:r>
      <w:r>
        <w:rPr>
          <w:rFonts w:hint="eastAsia" w:ascii="宋体" w:hAnsi="宋体" w:eastAsia="宋体" w:cs="宋体"/>
          <w:color w:val="000000"/>
          <w:sz w:val="24"/>
          <w:szCs w:val="24"/>
          <w:u w:val="single"/>
        </w:rPr>
        <w:t xml:space="preserve">不调整</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因市场价格波动调整合同价格，采用以下第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种方式对合同价格进行调整：</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第1种方式：采用价格指数进行价格调整。</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关于各可调因子、定值和变值权重，以及基本价格指数及其来源的约定：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第2种方式：采用造价信息进行价格调整。</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关于基准价格的约定：</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%时，或材料单价跌幅以已标价工程量清单或预算书中载明材料单价为基础超过</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%时，其超过部分据实调整。</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%时，材料单价涨幅以已标价工程量清单或预算书中载明材料单价为基础超过</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%时，其超过部分据实调整。</w:t>
      </w:r>
      <w:r/>
    </w:p>
    <w:p>
      <w:pPr>
        <w:pStyle w:val="747"/>
        <w:ind w:left="0" w:firstLine="645"/>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%时，其超过部分据实调整。</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第3种方式：其他价格调整方式：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68" w:name="_Toc297123552"/>
      <w:r/>
      <w:bookmarkStart w:id="569" w:name="_Toc22946"/>
      <w:r/>
      <w:bookmarkStart w:id="570" w:name="_Toc312678040"/>
      <w:r/>
      <w:bookmarkStart w:id="571" w:name="_Toc297216211"/>
      <w:r/>
      <w:bookmarkStart w:id="572" w:name="_Toc304295579"/>
      <w:r/>
      <w:bookmarkStart w:id="573" w:name="_Toc292559410"/>
      <w:r/>
      <w:bookmarkStart w:id="574" w:name="_Toc303539159"/>
      <w:r/>
      <w:bookmarkStart w:id="575" w:name="_Toc300935002"/>
      <w:r/>
      <w:bookmarkStart w:id="576" w:name="_Toc296891245"/>
      <w:r/>
      <w:bookmarkStart w:id="577" w:name="_Toc292559915"/>
      <w:r/>
      <w:bookmarkStart w:id="578" w:name="_Toc296891033"/>
      <w:r/>
      <w:bookmarkStart w:id="579" w:name="_Toc296503205"/>
      <w:r/>
      <w:bookmarkStart w:id="580" w:name="_Toc296347204"/>
      <w:r/>
      <w:bookmarkStart w:id="581" w:name="_Toc296346706"/>
      <w:r/>
      <w:bookmarkStart w:id="582" w:name="_Toc297120505"/>
      <w:r/>
      <w:bookmarkStart w:id="583" w:name="_Toc296944544"/>
      <w:r/>
      <w:bookmarkStart w:id="584" w:name="_Toc297048391"/>
      <w:r>
        <w:rPr>
          <w:rFonts w:hint="eastAsia" w:ascii="宋体" w:hAnsi="宋体" w:eastAsia="宋体" w:cs="宋体"/>
          <w:color w:val="000000"/>
          <w:sz w:val="24"/>
          <w:szCs w:val="24"/>
        </w:rPr>
        <w:t xml:space="preserve">12. </w:t>
      </w:r>
      <w:bookmarkEnd w:id="568"/>
      <w:r/>
      <w:bookmarkEnd w:id="569"/>
      <w:r/>
      <w:bookmarkEnd w:id="570"/>
      <w:r/>
      <w:bookmarkEnd w:id="571"/>
      <w:r/>
      <w:bookmarkEnd w:id="572"/>
      <w:r/>
      <w:bookmarkEnd w:id="573"/>
      <w:r/>
      <w:bookmarkEnd w:id="574"/>
      <w:r/>
      <w:bookmarkEnd w:id="575"/>
      <w:r/>
      <w:bookmarkEnd w:id="576"/>
      <w:r/>
      <w:bookmarkEnd w:id="577"/>
      <w:r>
        <w:rPr>
          <w:rFonts w:hint="eastAsia" w:ascii="宋体" w:hAnsi="宋体" w:eastAsia="宋体" w:cs="宋体"/>
          <w:color w:val="000000"/>
          <w:sz w:val="24"/>
          <w:szCs w:val="24"/>
        </w:rPr>
        <w:t xml:space="preserve">合同价格、计量与支付</w:t>
      </w:r>
      <w:bookmarkEnd w:id="578"/>
      <w:r/>
      <w:bookmarkEnd w:id="579"/>
      <w:r/>
      <w:bookmarkEnd w:id="580"/>
      <w:r/>
      <w:bookmarkEnd w:id="581"/>
      <w:r/>
      <w:bookmarkEnd w:id="582"/>
      <w:r/>
      <w:bookmarkEnd w:id="583"/>
      <w:r/>
      <w:bookmarkEnd w:id="584"/>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85" w:name="_Toc312678041"/>
      <w:r/>
      <w:bookmarkStart w:id="586" w:name="_Toc300935003"/>
      <w:r/>
      <w:bookmarkStart w:id="587" w:name="_Toc304295580"/>
      <w:r/>
      <w:bookmarkStart w:id="588" w:name="_Toc297123553"/>
      <w:r/>
      <w:bookmarkStart w:id="589" w:name="_Toc296503206"/>
      <w:r/>
      <w:bookmarkStart w:id="590" w:name="_Toc296891246"/>
      <w:r/>
      <w:bookmarkStart w:id="591" w:name="_Toc296891034"/>
      <w:r/>
      <w:bookmarkStart w:id="592" w:name="_Toc297216212"/>
      <w:r/>
      <w:bookmarkStart w:id="593" w:name="_Toc297048392"/>
      <w:r/>
      <w:bookmarkStart w:id="594" w:name="_Toc303539160"/>
      <w:r/>
      <w:bookmarkStart w:id="595" w:name="_Toc296944545"/>
      <w:r/>
      <w:bookmarkStart w:id="596" w:name="_Toc296346707"/>
      <w:r/>
      <w:bookmarkStart w:id="597" w:name="_Toc292559916"/>
      <w:r/>
      <w:bookmarkStart w:id="598" w:name="_Toc267251461"/>
      <w:r/>
      <w:bookmarkStart w:id="599" w:name="_Toc296347205"/>
      <w:r/>
      <w:bookmarkStart w:id="600" w:name="_Toc297120506"/>
      <w:r/>
      <w:bookmarkStart w:id="601" w:name="_Toc292559411"/>
      <w:r>
        <w:rPr>
          <w:rFonts w:hint="eastAsia" w:ascii="宋体" w:hAnsi="宋体" w:eastAsia="宋体" w:cs="宋体"/>
          <w:color w:val="000000"/>
          <w:sz w:val="24"/>
          <w:szCs w:val="24"/>
        </w:rPr>
        <w:t xml:space="preserve">12.1 合</w:t>
      </w:r>
      <w:bookmarkEnd w:id="585"/>
      <w:r/>
      <w:bookmarkEnd w:id="586"/>
      <w:r/>
      <w:bookmarkEnd w:id="587"/>
      <w:r>
        <w:rPr>
          <w:rFonts w:hint="eastAsia" w:ascii="宋体" w:hAnsi="宋体" w:eastAsia="宋体" w:cs="宋体"/>
          <w:color w:val="000000"/>
          <w:sz w:val="24"/>
          <w:szCs w:val="24"/>
        </w:rPr>
        <w:t xml:space="preserve">同价</w:t>
      </w:r>
      <w:bookmarkEnd w:id="588"/>
      <w:r/>
      <w:bookmarkEnd w:id="589"/>
      <w:r/>
      <w:bookmarkEnd w:id="590"/>
      <w:r/>
      <w:bookmarkEnd w:id="591"/>
      <w:r/>
      <w:bookmarkEnd w:id="592"/>
      <w:r/>
      <w:bookmarkEnd w:id="593"/>
      <w:r/>
      <w:bookmarkEnd w:id="594"/>
      <w:r/>
      <w:bookmarkEnd w:id="595"/>
      <w:r>
        <w:rPr>
          <w:rFonts w:hint="eastAsia" w:ascii="宋体" w:hAnsi="宋体" w:eastAsia="宋体" w:cs="宋体"/>
          <w:color w:val="000000"/>
          <w:sz w:val="24"/>
          <w:szCs w:val="24"/>
        </w:rPr>
        <w:t xml:space="preserve">格形式</w:t>
      </w:r>
      <w:bookmarkEnd w:id="596"/>
      <w:r/>
      <w:bookmarkEnd w:id="597"/>
      <w:r/>
      <w:bookmarkEnd w:id="598"/>
      <w:r/>
      <w:bookmarkEnd w:id="599"/>
      <w:r/>
      <w:bookmarkEnd w:id="600"/>
      <w:r/>
      <w:bookmarkEnd w:id="601"/>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固定单价合同。</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综合单价包含的风险范围：</w:t>
      </w:r>
      <w:r>
        <w:rPr>
          <w:rFonts w:hint="eastAsia" w:ascii="宋体" w:hAnsi="宋体" w:eastAsia="宋体" w:cs="宋体"/>
          <w:color w:val="000000"/>
          <w:sz w:val="24"/>
          <w:szCs w:val="24"/>
          <w:u w:val="single"/>
        </w:rPr>
        <w:t xml:space="preserve">施工期间的政策性调整和市场风险；供应商应充分考虑施工期间约定范围内的市场风险和政策性调整确定风险系数进入报价，风险费用计入报价，合同结算时不作任何调整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风险费用的计算方法：</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风险范围以外合同价款调整方法：</w:t>
      </w:r>
      <w:r>
        <w:rPr>
          <w:rFonts w:hint="eastAsia" w:ascii="宋体" w:hAnsi="宋体" w:eastAsia="宋体" w:cs="宋体"/>
          <w:color w:val="000000"/>
          <w:sz w:val="24"/>
          <w:szCs w:val="24"/>
          <w:u w:val="single"/>
        </w:rPr>
        <w:t xml:space="preserve"> / </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02" w:name="_Toc312678042"/>
      <w:r/>
      <w:bookmarkStart w:id="603" w:name="_Toc296891035"/>
      <w:r/>
      <w:bookmarkStart w:id="604" w:name="_Toc296346708"/>
      <w:r/>
      <w:bookmarkStart w:id="605" w:name="_Toc300935004"/>
      <w:r/>
      <w:bookmarkStart w:id="606" w:name="_Toc303539161"/>
      <w:r/>
      <w:bookmarkStart w:id="607" w:name="_Toc296944546"/>
      <w:r/>
      <w:bookmarkStart w:id="608" w:name="_Toc296347206"/>
      <w:r/>
      <w:bookmarkStart w:id="609" w:name="_Toc297120507"/>
      <w:r/>
      <w:bookmarkStart w:id="610" w:name="_Toc292559917"/>
      <w:r/>
      <w:bookmarkStart w:id="611" w:name="_Toc296891247"/>
      <w:r/>
      <w:bookmarkStart w:id="612" w:name="_Toc304295581"/>
      <w:r/>
      <w:bookmarkStart w:id="613" w:name="_Toc297216213"/>
      <w:r/>
      <w:bookmarkStart w:id="614" w:name="_Toc296503207"/>
      <w:r/>
      <w:bookmarkStart w:id="615" w:name="_Toc297048393"/>
      <w:r/>
      <w:bookmarkStart w:id="616" w:name="_Toc297123554"/>
      <w:r/>
      <w:bookmarkStart w:id="617" w:name="_Toc292559412"/>
      <w:r>
        <w:rPr>
          <w:rFonts w:hint="eastAsia" w:ascii="宋体" w:hAnsi="宋体" w:eastAsia="宋体" w:cs="宋体"/>
          <w:color w:val="000000"/>
          <w:sz w:val="24"/>
          <w:szCs w:val="24"/>
        </w:rPr>
        <w:t xml:space="preserve">12.2 预付款</w:t>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12.2.1 预付款的支付</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预付款支付比例或金额：</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预付款支付期限：</w:t>
      </w:r>
      <w:r>
        <w:rPr>
          <w:rFonts w:hint="eastAsia" w:ascii="宋体" w:hAnsi="宋体" w:eastAsia="宋体" w:cs="宋体"/>
          <w:color w:val="000000"/>
          <w:sz w:val="24"/>
          <w:szCs w:val="24"/>
          <w:u w:val="single"/>
        </w:rPr>
        <w:t xml:space="preserve">合同签订后30日历天</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预付款扣回的方式：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12.2.2 预付款担保</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承包人提交预付款担保的期限：</w:t>
      </w:r>
      <w:r>
        <w:rPr>
          <w:rFonts w:hint="eastAsia" w:ascii="宋体" w:hAnsi="宋体" w:eastAsia="宋体" w:cs="宋体"/>
          <w:color w:val="000000"/>
          <w:sz w:val="24"/>
          <w:szCs w:val="24"/>
          <w:u w:val="single"/>
        </w:rPr>
        <w:t xml:space="preserve">提交工程预付款发票的同时</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预付款担保的形式为：</w:t>
      </w:r>
      <w:r>
        <w:rPr>
          <w:rFonts w:hint="eastAsia" w:ascii="宋体" w:hAnsi="宋体" w:eastAsia="宋体" w:cs="宋体"/>
          <w:color w:val="000000"/>
          <w:sz w:val="24"/>
          <w:szCs w:val="24"/>
          <w:u w:val="single"/>
        </w:rPr>
        <w:t xml:space="preserve">与预付款同比例保函</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 计量</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12.3.1 计量原则</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工程量计算规则：</w:t>
      </w:r>
      <w:r>
        <w:rPr>
          <w:rFonts w:hint="eastAsia" w:ascii="宋体" w:hAnsi="宋体" w:eastAsia="宋体" w:cs="宋体"/>
          <w:color w:val="000000"/>
          <w:sz w:val="24"/>
          <w:szCs w:val="24"/>
          <w:u w:val="single"/>
        </w:rPr>
        <w:t xml:space="preserve">按照合同、定额及相关文件约定计算</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12.3.2 计量周期</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关于计量周期的约定：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12.3.3单价合同的计量</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关于单价合同计量的约定：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12.3.4 总价合同的计量</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关于总价合同计量的约定：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12.3.5总价合同采用支付分解表计量支付的，是否适用第12.3.4 项〔总价合同的计量〕约定进行计量：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12.3.6 其他价格形式合同的计量</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其他价格形式的计量方式和程序：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12.4 工程进度款支付</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18" w:name="_Toc296891251"/>
      <w:r/>
      <w:bookmarkStart w:id="619" w:name="_Toc297120511"/>
      <w:r/>
      <w:bookmarkStart w:id="620" w:name="_Toc292559921"/>
      <w:r/>
      <w:bookmarkStart w:id="621" w:name="_Toc297123556"/>
      <w:r/>
      <w:bookmarkStart w:id="622" w:name="_Toc303539163"/>
      <w:r/>
      <w:bookmarkStart w:id="623" w:name="_Toc300935006"/>
      <w:r/>
      <w:bookmarkStart w:id="624" w:name="_Toc296503211"/>
      <w:r/>
      <w:bookmarkStart w:id="625" w:name="_Toc292559416"/>
      <w:r/>
      <w:bookmarkStart w:id="626" w:name="_Toc296944550"/>
      <w:r/>
      <w:bookmarkStart w:id="627" w:name="_Toc296891039"/>
      <w:r/>
      <w:bookmarkStart w:id="628" w:name="_Toc297048397"/>
      <w:r/>
      <w:bookmarkStart w:id="629" w:name="_Toc296347210"/>
      <w:r/>
      <w:bookmarkStart w:id="630" w:name="_Toc297216215"/>
      <w:r/>
      <w:bookmarkStart w:id="631" w:name="_Toc296346712"/>
      <w:r>
        <w:rPr>
          <w:rFonts w:hint="eastAsia" w:ascii="宋体" w:hAnsi="宋体" w:eastAsia="宋体" w:cs="宋体"/>
          <w:color w:val="000000"/>
          <w:sz w:val="24"/>
          <w:szCs w:val="24"/>
        </w:rPr>
        <w:t xml:space="preserve">12.4.1 付款周期</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r/>
    </w:p>
    <w:p>
      <w:pPr>
        <w:pStyle w:val="747"/>
        <w:ind w:left="0" w:right="0" w:firstLine="480"/>
        <w:keepLines w:val="0"/>
        <w:keepNext w:val="0"/>
        <w:spacing w:before="0" w:beforeAutospacing="0" w:after="0" w:afterAutospacing="0" w:line="0" w:lineRule="atLeast"/>
        <w:widowControl/>
        <w:tabs>
          <w:tab w:val="left" w:pos="42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highlight w:val="white"/>
          <w:lang w:val="en-US" w:eastAsia="zh-CN"/>
        </w:rPr>
        <w:t xml:space="preserve">施工、景观部分</w:t>
      </w:r>
      <w:r>
        <w:rPr>
          <w:rFonts w:hint="eastAsia" w:ascii="宋体" w:hAnsi="宋体" w:eastAsia="宋体" w:cs="宋体"/>
          <w:color w:val="000000"/>
          <w:sz w:val="24"/>
          <w:szCs w:val="24"/>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pStyle w:val="747"/>
        <w:ind w:left="0" w:firstLine="480"/>
        <w:keepLines w:val="0"/>
        <w:keepNext w:val="0"/>
        <w:spacing w:before="0" w:beforeAutospacing="0" w:after="0" w:afterAutospacing="0" w:line="0" w:lineRule="atLeast"/>
        <w:widowControl/>
        <w:tabs>
          <w:tab w:val="left" w:pos="42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  </w:t>
      </w:r>
      <w:r>
        <w:rPr>
          <w:rFonts w:hint="eastAsia" w:ascii="宋体" w:hAnsi="宋体" w:eastAsia="宋体" w:cs="宋体"/>
          <w:color w:val="000000"/>
          <w:sz w:val="24"/>
          <w:szCs w:val="24"/>
        </w:rPr>
        <w:t xml:space="preserve">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采购人可以采用数字人民币方式支付工程款。</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注：在签订合同时，中标人明确表示无需预付款或者主动要求降低预付款比例的金额，采购人可不适用预付款规定。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12.4.2 进度</w:t>
      </w:r>
      <w:bookmarkStart w:id="743" w:name="_GoBack"/>
      <w:r>
        <w:rPr>
          <w:rFonts w:hint="eastAsia" w:ascii="宋体" w:hAnsi="宋体" w:eastAsia="宋体" w:cs="宋体"/>
          <w:color w:val="000000"/>
          <w:sz w:val="24"/>
          <w:szCs w:val="24"/>
        </w:rPr>
        <w:t xml:space="preserve">付款</w:t>
      </w:r>
      <w:bookmarkEnd w:id="743"/>
      <w:r>
        <w:rPr>
          <w:rFonts w:hint="eastAsia" w:ascii="宋体" w:hAnsi="宋体" w:eastAsia="宋体" w:cs="宋体"/>
          <w:color w:val="000000"/>
          <w:sz w:val="24"/>
          <w:szCs w:val="24"/>
        </w:rPr>
        <w:t xml:space="preserve">申请单的编制</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关于进度付款申请单编制的约定：</w:t>
      </w:r>
      <w:r>
        <w:rPr>
          <w:rFonts w:hint="eastAsia" w:ascii="宋体" w:hAnsi="宋体" w:eastAsia="宋体" w:cs="宋体"/>
          <w:color w:val="000000"/>
          <w:sz w:val="24"/>
          <w:szCs w:val="24"/>
          <w:u w:val="single"/>
        </w:rPr>
        <w:t xml:space="preserve">按付款节点，经双方审核同意后支付</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12.4.3 进度付款申请单的提交</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（2）总价合同进度付款申请单提交的约定：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（3）其他价格形式合同进度付款申请单提交的约定：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12.4.4 进度款审核和支付</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84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（2）发包人支付进度款的期限：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84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发包人逾期支付进度款的违约金的计算方式：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70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12.4.6 支付分解表的编制</w:t>
      </w:r>
      <w:r/>
    </w:p>
    <w:p>
      <w:pPr>
        <w:pStyle w:val="747"/>
        <w:ind w:left="4664" w:hanging="40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（1）总价合同支付分解表的编制与审批：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（2）单价合同的总价项目支付分解表的编制与审批：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32" w:name="_Toc297123564"/>
      <w:r/>
      <w:bookmarkStart w:id="633" w:name="_Toc297120519"/>
      <w:r/>
      <w:bookmarkStart w:id="634" w:name="_Toc312678053"/>
      <w:r/>
      <w:bookmarkStart w:id="635" w:name="_Toc300935015"/>
      <w:r/>
      <w:bookmarkStart w:id="636" w:name="_Toc296503219"/>
      <w:r/>
      <w:bookmarkStart w:id="637" w:name="_Toc292559929"/>
      <w:r/>
      <w:bookmarkStart w:id="638" w:name="_Toc297048405"/>
      <w:r/>
      <w:bookmarkStart w:id="639" w:name="_Toc296347218"/>
      <w:r/>
      <w:bookmarkStart w:id="640" w:name="_Toc296891047"/>
      <w:r/>
      <w:bookmarkStart w:id="641" w:name="_Toc304295593"/>
      <w:r/>
      <w:bookmarkStart w:id="642" w:name="_Toc296944558"/>
      <w:r/>
      <w:bookmarkStart w:id="643" w:name="_Toc296891259"/>
      <w:r/>
      <w:bookmarkStart w:id="644" w:name="_Toc292559424"/>
      <w:r/>
      <w:bookmarkStart w:id="645" w:name="_Toc7666"/>
      <w:r/>
      <w:bookmarkStart w:id="646" w:name="_Toc303539172"/>
      <w:r/>
      <w:bookmarkStart w:id="647" w:name="_Toc297216223"/>
      <w:r/>
      <w:bookmarkStart w:id="648" w:name="_Toc296346720"/>
      <w:r>
        <w:rPr>
          <w:rFonts w:hint="eastAsia" w:ascii="宋体" w:hAnsi="宋体" w:eastAsia="宋体" w:cs="宋体"/>
          <w:color w:val="000000"/>
          <w:sz w:val="24"/>
          <w:szCs w:val="24"/>
        </w:rPr>
        <w:t xml:space="preserve">13. 验收和工程试车</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13.1 分部分项工程验收</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13.1.2监理人不能按时进行验收时，应提前</w:t>
      </w:r>
      <w:r>
        <w:rPr>
          <w:rFonts w:hint="eastAsia" w:ascii="宋体" w:hAnsi="宋体" w:eastAsia="宋体" w:cs="宋体"/>
          <w:color w:val="000000"/>
          <w:sz w:val="24"/>
          <w:szCs w:val="24"/>
          <w:u w:val="single"/>
        </w:rPr>
        <w:t xml:space="preserve">24</w:t>
      </w:r>
      <w:r>
        <w:rPr>
          <w:rFonts w:hint="eastAsia" w:ascii="宋体" w:hAnsi="宋体" w:eastAsia="宋体" w:cs="宋体"/>
          <w:color w:val="000000"/>
          <w:sz w:val="24"/>
          <w:szCs w:val="24"/>
        </w:rPr>
        <w:t xml:space="preserve">小时提交书面延期要求。</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48</w:t>
      </w:r>
      <w:r>
        <w:rPr>
          <w:rFonts w:hint="eastAsia" w:ascii="宋体" w:hAnsi="宋体" w:eastAsia="宋体" w:cs="宋体"/>
          <w:color w:val="000000"/>
          <w:sz w:val="24"/>
          <w:szCs w:val="24"/>
        </w:rPr>
        <w:t xml:space="preserve">小时。</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49" w:name="_Toc296891051"/>
      <w:r/>
      <w:bookmarkStart w:id="650" w:name="_Toc296347222"/>
      <w:r/>
      <w:bookmarkStart w:id="651" w:name="_Toc267251472"/>
      <w:r/>
      <w:bookmarkStart w:id="652" w:name="_Toc296503223"/>
      <w:r/>
      <w:bookmarkStart w:id="653" w:name="_Toc303539173"/>
      <w:r/>
      <w:bookmarkStart w:id="654" w:name="_Toc267251476"/>
      <w:r/>
      <w:bookmarkStart w:id="655" w:name="_Toc297048409"/>
      <w:r/>
      <w:bookmarkStart w:id="656" w:name="_Toc267251473"/>
      <w:r/>
      <w:bookmarkStart w:id="657" w:name="_Toc297120523"/>
      <w:r/>
      <w:bookmarkStart w:id="658" w:name="_Toc267251474"/>
      <w:r/>
      <w:bookmarkStart w:id="659" w:name="_Toc267251470"/>
      <w:r/>
      <w:bookmarkStart w:id="660" w:name="_Toc292559933"/>
      <w:r/>
      <w:bookmarkStart w:id="661" w:name="_Toc312678056"/>
      <w:r/>
      <w:bookmarkStart w:id="662" w:name="_Toc297216224"/>
      <w:r/>
      <w:bookmarkStart w:id="663" w:name="_Toc267251471"/>
      <w:r/>
      <w:bookmarkStart w:id="664" w:name="_Toc297123565"/>
      <w:r/>
      <w:bookmarkStart w:id="665" w:name="_Toc300935016"/>
      <w:r/>
      <w:bookmarkStart w:id="666" w:name="_Toc296891263"/>
      <w:r/>
      <w:bookmarkStart w:id="667" w:name="_Toc304295596"/>
      <w:r/>
      <w:bookmarkStart w:id="668" w:name="_Toc292559428"/>
      <w:r/>
      <w:bookmarkStart w:id="669" w:name="_Toc267251475"/>
      <w:r/>
      <w:bookmarkStart w:id="670" w:name="_Toc296346724"/>
      <w:r/>
      <w:bookmarkStart w:id="671" w:name="_Toc296944562"/>
      <w:r>
        <w:rPr>
          <w:rFonts w:hint="eastAsia" w:ascii="宋体" w:hAnsi="宋体" w:eastAsia="宋体" w:cs="宋体"/>
          <w:color w:val="000000"/>
          <w:sz w:val="24"/>
          <w:szCs w:val="24"/>
        </w:rPr>
        <w:t xml:space="preserve">13.2 竣工验收</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72" w:name="_Toc280868704"/>
      <w:r/>
      <w:bookmarkStart w:id="673" w:name="_Toc280868709"/>
      <w:r/>
      <w:bookmarkStart w:id="674" w:name="_Toc280868707"/>
      <w:r/>
      <w:bookmarkStart w:id="675" w:name="_Toc280868706"/>
      <w:r/>
      <w:bookmarkStart w:id="676" w:name="_Toc280868708"/>
      <w:r/>
      <w:bookmarkStart w:id="677" w:name="_Toc280868705"/>
      <w:r>
        <w:rPr>
          <w:rFonts w:hint="eastAsia" w:ascii="宋体" w:hAnsi="宋体" w:eastAsia="宋体" w:cs="宋体"/>
          <w:color w:val="000000"/>
          <w:sz w:val="24"/>
          <w:szCs w:val="24"/>
        </w:rPr>
        <w:t xml:space="preserve">13.2.2竣工验收程序</w:t>
      </w:r>
      <w:bookmarkEnd w:id="672"/>
      <w:r/>
      <w:bookmarkEnd w:id="673"/>
      <w:r/>
      <w:bookmarkEnd w:id="674"/>
      <w:r/>
      <w:bookmarkEnd w:id="675"/>
      <w:r/>
      <w:bookmarkEnd w:id="676"/>
      <w:r/>
      <w:bookmarkEnd w:id="677"/>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关于竣工验收程序的约定：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发包人不按照本项约定组织竣工验收、颁发工程接收证书的违约金的计算方法</w:t>
      </w:r>
      <w:r>
        <w:rPr>
          <w:rFonts w:hint="eastAsia" w:ascii="宋体" w:hAnsi="宋体" w:cs="宋体"/>
          <w:color w:val="000000"/>
          <w:sz w:val="24"/>
          <w:szCs w:val="24"/>
          <w:lang w:eastAsia="zh-CN"/>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13.2.5移交、接收全部与部分工程</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承包人向发包人移交工程的期限：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13.3 工程试车</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13.3.1 试车程序</w:t>
      </w:r>
      <w:r/>
    </w:p>
    <w:p>
      <w:pPr>
        <w:pStyle w:val="747"/>
        <w:ind w:left="0" w:firstLine="84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工程试车内容：</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（1）单机无负荷试车费用由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（2）无负荷联动试车费用由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13.3.3 投料试车</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关于投料试车相关事项的约定：</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78" w:name="_Toc19992"/>
      <w:r>
        <w:rPr>
          <w:rFonts w:hint="eastAsia" w:ascii="宋体" w:hAnsi="宋体" w:eastAsia="宋体" w:cs="宋体"/>
          <w:color w:val="000000"/>
          <w:sz w:val="24"/>
          <w:szCs w:val="24"/>
        </w:rPr>
        <w:t xml:space="preserve">13.6 竣工退场</w:t>
      </w:r>
      <w:bookmarkEnd w:id="678"/>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13.6.1 竣工退场</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承包人完成竣工退场的期限：</w:t>
      </w:r>
      <w:r>
        <w:rPr>
          <w:rFonts w:hint="eastAsia" w:ascii="宋体" w:hAnsi="宋体" w:eastAsia="宋体" w:cs="宋体"/>
          <w:color w:val="000000"/>
          <w:sz w:val="24"/>
          <w:szCs w:val="24"/>
          <w:u w:val="single"/>
        </w:rPr>
        <w:t xml:space="preserve">工程完工验收合格后移交给发包人之日起</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79" w:name="_Toc19156"/>
      <w:r>
        <w:rPr>
          <w:rFonts w:hint="eastAsia" w:ascii="宋体" w:hAnsi="宋体" w:eastAsia="宋体" w:cs="宋体"/>
          <w:color w:val="000000"/>
          <w:sz w:val="24"/>
          <w:szCs w:val="24"/>
        </w:rPr>
        <w:t xml:space="preserve">14. 竣工结算</w:t>
      </w:r>
      <w:bookmarkEnd w:id="679"/>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14.1 竣工结算申请</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承包人提交竣工结算申请单的期限：</w:t>
      </w:r>
      <w:r>
        <w:rPr>
          <w:rFonts w:hint="eastAsia" w:ascii="宋体" w:hAnsi="宋体" w:eastAsia="宋体" w:cs="宋体"/>
          <w:color w:val="000000"/>
          <w:sz w:val="24"/>
          <w:szCs w:val="24"/>
          <w:u w:val="single"/>
        </w:rPr>
        <w:t xml:space="preserve">办妥竣工结算后7天内</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竣工结算申请单应包括的内容：</w:t>
      </w:r>
      <w:r>
        <w:rPr>
          <w:rFonts w:hint="eastAsia" w:ascii="宋体" w:hAnsi="宋体" w:eastAsia="宋体" w:cs="宋体"/>
          <w:color w:val="000000"/>
          <w:sz w:val="24"/>
          <w:szCs w:val="24"/>
          <w:u w:val="single"/>
        </w:rPr>
        <w:t xml:space="preserve">符合发包方付款要求的规定</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80" w:name="_Toc24521"/>
      <w:r>
        <w:rPr>
          <w:rFonts w:hint="eastAsia" w:ascii="宋体" w:hAnsi="宋体" w:eastAsia="宋体" w:cs="宋体"/>
          <w:color w:val="000000"/>
          <w:sz w:val="24"/>
          <w:szCs w:val="24"/>
        </w:rPr>
        <w:t xml:space="preserve">14.2 竣工结算审核</w:t>
      </w:r>
      <w:bookmarkEnd w:id="680"/>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发包人审批竣工付款申请单的期限：</w:t>
      </w:r>
      <w:r>
        <w:rPr>
          <w:rFonts w:hint="eastAsia" w:ascii="宋体" w:hAnsi="宋体" w:eastAsia="宋体" w:cs="宋体"/>
          <w:color w:val="000000"/>
          <w:sz w:val="24"/>
          <w:szCs w:val="24"/>
          <w:u w:val="single"/>
        </w:rPr>
        <w:t xml:space="preserve">自收到承包人付款申请单7天内</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发包人完成竣工付款的期限：</w:t>
      </w:r>
      <w:r>
        <w:rPr>
          <w:rFonts w:hint="eastAsia" w:ascii="宋体" w:hAnsi="宋体" w:eastAsia="宋体" w:cs="宋体"/>
          <w:color w:val="000000"/>
          <w:sz w:val="24"/>
          <w:szCs w:val="24"/>
          <w:u w:val="single"/>
        </w:rPr>
        <w:t xml:space="preserve">按本合同12.4中约定</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color w:val="000000"/>
          <w:sz w:val="24"/>
          <w:szCs w:val="24"/>
          <w:u w:val="single"/>
        </w:rPr>
        <w:t xml:space="preserve">由住建局相关部门认定</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14.4 最终结清</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14.4.1 最终结清申请单</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承包人提交最终结清申请单的份数：</w:t>
      </w:r>
      <w:r>
        <w:rPr>
          <w:rFonts w:hint="eastAsia" w:ascii="宋体" w:hAnsi="宋体" w:eastAsia="宋体" w:cs="宋体"/>
          <w:color w:val="000000"/>
          <w:sz w:val="24"/>
          <w:szCs w:val="24"/>
          <w:u w:val="single"/>
        </w:rPr>
        <w:t xml:space="preserve">3份</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color w:val="000000"/>
          <w:sz w:val="24"/>
          <w:szCs w:val="24"/>
          <w:u w:val="single"/>
        </w:rPr>
        <w:t xml:space="preserve">竣工验收合格之日起30天内</w:t>
      </w:r>
      <w:r>
        <w:rPr>
          <w:rFonts w:hint="eastAsia" w:ascii="宋体" w:hAnsi="宋体" w:eastAsia="宋体" w:cs="宋体"/>
          <w:color w:val="000000"/>
          <w:sz w:val="24"/>
          <w:szCs w:val="24"/>
        </w:rPr>
        <w:t xml:space="preserve">。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14.4.2 最终结清证书和支付</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（1）发包人完成最终结清申请单的审批并颁发最终结清证书的期限：</w:t>
      </w:r>
      <w:r>
        <w:rPr>
          <w:rFonts w:hint="eastAsia" w:ascii="宋体" w:hAnsi="宋体" w:eastAsia="宋体" w:cs="宋体"/>
          <w:color w:val="000000"/>
          <w:sz w:val="24"/>
          <w:szCs w:val="24"/>
          <w:u w:val="single"/>
        </w:rPr>
        <w:t xml:space="preserve">按本合同通用条款</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（2）发包人完成支付的期限：</w:t>
      </w:r>
      <w:r>
        <w:rPr>
          <w:rFonts w:hint="eastAsia" w:ascii="宋体" w:hAnsi="宋体" w:eastAsia="宋体" w:cs="宋体"/>
          <w:color w:val="000000"/>
          <w:sz w:val="24"/>
          <w:szCs w:val="24"/>
          <w:u w:val="single"/>
        </w:rPr>
        <w:t xml:space="preserve">按本合同专用条款12.4中约定</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81" w:name="_Toc267251499"/>
      <w:r/>
      <w:bookmarkStart w:id="682" w:name="_Toc267251514"/>
      <w:r/>
      <w:bookmarkStart w:id="683" w:name="_Toc267251507"/>
      <w:r/>
      <w:bookmarkStart w:id="684" w:name="_Toc267251515"/>
      <w:r/>
      <w:bookmarkStart w:id="685" w:name="_Toc267251484"/>
      <w:r/>
      <w:bookmarkStart w:id="686" w:name="_Toc267251491"/>
      <w:r/>
      <w:bookmarkStart w:id="687" w:name="_Toc267251485"/>
      <w:r/>
      <w:bookmarkStart w:id="688" w:name="_Toc267251492"/>
      <w:r/>
      <w:bookmarkStart w:id="689" w:name="_Toc267251495"/>
      <w:r/>
      <w:bookmarkStart w:id="690" w:name="_Toc267251496"/>
      <w:r/>
      <w:bookmarkStart w:id="691" w:name="_Toc267251493"/>
      <w:r/>
      <w:bookmarkStart w:id="692" w:name="_Toc267251497"/>
      <w:r/>
      <w:bookmarkStart w:id="693" w:name="_Toc267251488"/>
      <w:r/>
      <w:bookmarkStart w:id="694" w:name="_Toc267251494"/>
      <w:r/>
      <w:bookmarkStart w:id="695" w:name="_Toc267251489"/>
      <w:r/>
      <w:bookmarkStart w:id="696" w:name="_Toc267251509"/>
      <w:r/>
      <w:bookmarkStart w:id="697" w:name="_Toc267251503"/>
      <w:r/>
      <w:bookmarkStart w:id="698" w:name="_Toc267251508"/>
      <w:r/>
      <w:bookmarkStart w:id="699" w:name="_Toc267251502"/>
      <w:r/>
      <w:bookmarkStart w:id="700" w:name="_Toc267251498"/>
      <w:r/>
      <w:bookmarkStart w:id="701" w:name="_Toc267251483"/>
      <w:r/>
      <w:bookmarkStart w:id="702" w:name="_Toc267251506"/>
      <w:r/>
      <w:bookmarkStart w:id="703" w:name="_Toc10077"/>
      <w:r/>
      <w:bookmarkStart w:id="704" w:name="_Toc267251510"/>
      <w:r/>
      <w:bookmarkStart w:id="705" w:name="_Toc267251511"/>
      <w:r/>
      <w:bookmarkStart w:id="706" w:name="_Toc267251504"/>
      <w:r/>
      <w:bookmarkStart w:id="707" w:name="_Toc267251486"/>
      <w:r/>
      <w:bookmarkStart w:id="708" w:name="_Toc267251490"/>
      <w:r/>
      <w:bookmarkStart w:id="709" w:name="_Toc267251513"/>
      <w:r/>
      <w:bookmarkStart w:id="710" w:name="_Toc267251482"/>
      <w:r/>
      <w:bookmarkStart w:id="711" w:name="_Toc267251501"/>
      <w:r>
        <w:rPr>
          <w:rFonts w:hint="eastAsia" w:ascii="宋体" w:hAnsi="宋体" w:eastAsia="宋体" w:cs="宋体"/>
          <w:color w:val="000000"/>
          <w:sz w:val="24"/>
          <w:szCs w:val="24"/>
        </w:rPr>
        <w:t xml:space="preserve">15. 缺陷责任期与保修</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15.2缺陷责任期</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缺陷责任期的具体期限：</w:t>
      </w:r>
      <w:r>
        <w:rPr>
          <w:rFonts w:hint="eastAsia" w:ascii="宋体" w:hAnsi="宋体" w:eastAsia="宋体" w:cs="宋体"/>
          <w:color w:val="000000"/>
          <w:sz w:val="24"/>
          <w:szCs w:val="24"/>
          <w:u w:val="single"/>
        </w:rPr>
        <w:t xml:space="preserve">自竣工验收合格之日起24个月</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12" w:name="_Toc1397"/>
      <w:r>
        <w:rPr>
          <w:rFonts w:hint="eastAsia" w:ascii="宋体" w:hAnsi="宋体" w:eastAsia="宋体" w:cs="宋体"/>
          <w:color w:val="000000"/>
          <w:sz w:val="24"/>
          <w:szCs w:val="24"/>
        </w:rPr>
        <w:t xml:space="preserve">15.3 质量保证金</w:t>
      </w:r>
      <w:bookmarkEnd w:id="712"/>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关于是否扣留质量保证金的约定</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在工程项目竣工前，承包人按专用合同条款第3.7条提供履约担保的，发包人不得同时预留工程质量保证金。</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13" w:name="_Toc13346"/>
      <w:r>
        <w:rPr>
          <w:rFonts w:hint="eastAsia" w:ascii="宋体" w:hAnsi="宋体" w:eastAsia="宋体" w:cs="宋体"/>
          <w:color w:val="000000"/>
          <w:sz w:val="24"/>
          <w:szCs w:val="24"/>
        </w:rPr>
        <w:t xml:space="preserve">15.3.1 承包人提供质量保证金的方式</w:t>
      </w:r>
      <w:bookmarkEnd w:id="713"/>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质量保证金采用以下第</w:t>
      </w:r>
      <w:r>
        <w:rPr>
          <w:rFonts w:hint="eastAsia" w:ascii="宋体" w:hAnsi="宋体" w:eastAsia="宋体" w:cs="宋体"/>
          <w:color w:val="000000"/>
          <w:sz w:val="24"/>
          <w:szCs w:val="24"/>
          <w:u w:val="single"/>
        </w:rPr>
        <w:t xml:space="preserve"> （1）  </w:t>
      </w:r>
      <w:r>
        <w:rPr>
          <w:rFonts w:hint="eastAsia" w:ascii="宋体" w:hAnsi="宋体" w:eastAsia="宋体" w:cs="宋体"/>
          <w:color w:val="000000"/>
          <w:sz w:val="24"/>
          <w:szCs w:val="24"/>
        </w:rPr>
        <w:t xml:space="preserve">种方式：</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（1）质量保证金保函，保证金额为：</w:t>
      </w:r>
      <w:r>
        <w:rPr>
          <w:rFonts w:hint="eastAsia" w:ascii="宋体" w:hAnsi="宋体" w:eastAsia="宋体" w:cs="宋体"/>
          <w:color w:val="000000"/>
          <w:sz w:val="24"/>
          <w:szCs w:val="24"/>
          <w:u w:val="single"/>
        </w:rPr>
        <w:t xml:space="preserve">按本合同专用条款12.4约定</w:t>
      </w:r>
      <w:r>
        <w:rPr>
          <w:rFonts w:hint="eastAsia" w:ascii="宋体" w:hAnsi="宋体" w:eastAsia="宋体" w:cs="宋体"/>
          <w:color w:val="000000"/>
          <w:sz w:val="24"/>
          <w:szCs w:val="24"/>
        </w:rPr>
        <w:t xml:space="preserve">；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%的工程款；</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（3）其他方式</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14" w:name="_Toc22248"/>
      <w:r>
        <w:rPr>
          <w:rFonts w:hint="eastAsia" w:ascii="宋体" w:hAnsi="宋体" w:eastAsia="宋体" w:cs="宋体"/>
          <w:color w:val="000000"/>
          <w:sz w:val="24"/>
          <w:szCs w:val="24"/>
        </w:rPr>
        <w:t xml:space="preserve">15.3.2 质量保证金的扣留</w:t>
      </w:r>
      <w:bookmarkEnd w:id="714"/>
      <w:r>
        <w:rPr>
          <w:rFonts w:hint="eastAsia" w:ascii="宋体" w:hAnsi="宋体" w:eastAsia="宋体" w:cs="宋体"/>
          <w:color w:val="000000"/>
          <w:sz w:val="24"/>
          <w:szCs w:val="24"/>
        </w:rPr>
        <w:t xml:space="preserve">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质量保证金的扣留采取以下第</w:t>
      </w:r>
      <w:r>
        <w:rPr>
          <w:rFonts w:hint="eastAsia" w:ascii="宋体" w:hAnsi="宋体" w:eastAsia="宋体" w:cs="宋体"/>
          <w:color w:val="000000"/>
          <w:sz w:val="24"/>
          <w:szCs w:val="24"/>
          <w:u w:val="single"/>
        </w:rPr>
        <w:t xml:space="preserve">（3）</w:t>
      </w:r>
      <w:r>
        <w:rPr>
          <w:rFonts w:hint="eastAsia" w:ascii="宋体" w:hAnsi="宋体" w:eastAsia="宋体" w:cs="宋体"/>
          <w:color w:val="000000"/>
          <w:sz w:val="24"/>
          <w:szCs w:val="24"/>
        </w:rPr>
        <w:t xml:space="preserve">种方式：</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（3）其他扣留方式</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按本合同专用条款12.4约定</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关于质量保证金的补充约定：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15.4保修</w:t>
      </w:r>
      <w:r/>
    </w:p>
    <w:p>
      <w:pPr>
        <w:pStyle w:val="747"/>
        <w:ind w:left="0" w:firstLine="546"/>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15.4.1 保修责任</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工程保修期为：</w:t>
      </w:r>
      <w:r>
        <w:rPr>
          <w:rFonts w:hint="eastAsia" w:ascii="宋体" w:hAnsi="宋体" w:eastAsia="宋体" w:cs="宋体"/>
          <w:color w:val="000000"/>
          <w:sz w:val="24"/>
          <w:szCs w:val="24"/>
          <w:u w:val="single"/>
        </w:rPr>
        <w:t xml:space="preserve">详见附件</w:t>
      </w:r>
      <w:r>
        <w:rPr>
          <w:rFonts w:hint="eastAsia" w:ascii="宋体" w:hAnsi="宋体" w:eastAsia="宋体" w:cs="宋体"/>
          <w:color w:val="000000"/>
          <w:sz w:val="24"/>
          <w:szCs w:val="24"/>
        </w:rPr>
        <w:t xml:space="preserve">。</w:t>
      </w:r>
      <w:r/>
    </w:p>
    <w:p>
      <w:pPr>
        <w:pStyle w:val="747"/>
        <w:ind w:left="0" w:firstLine="546"/>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15.4.3 修复通知</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color w:val="000000"/>
          <w:sz w:val="24"/>
          <w:szCs w:val="24"/>
          <w:u w:val="single"/>
        </w:rPr>
        <w:t xml:space="preserve">7天内</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15" w:name="_Toc280868718"/>
      <w:r/>
      <w:bookmarkStart w:id="716" w:name="_Toc280868717"/>
      <w:r/>
      <w:bookmarkStart w:id="717" w:name="_Toc3579"/>
      <w:r>
        <w:rPr>
          <w:rFonts w:hint="eastAsia" w:ascii="宋体" w:hAnsi="宋体" w:eastAsia="宋体" w:cs="宋体"/>
          <w:color w:val="000000"/>
          <w:sz w:val="24"/>
          <w:szCs w:val="24"/>
        </w:rPr>
        <w:t xml:space="preserve">16. 违约</w:t>
      </w:r>
      <w:bookmarkEnd w:id="715"/>
      <w:r/>
      <w:bookmarkEnd w:id="716"/>
      <w:r/>
      <w:bookmarkEnd w:id="717"/>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18" w:name="_Toc29507"/>
      <w:r>
        <w:rPr>
          <w:rFonts w:hint="eastAsia" w:ascii="宋体" w:hAnsi="宋体" w:eastAsia="宋体" w:cs="宋体"/>
          <w:color w:val="000000"/>
          <w:sz w:val="24"/>
          <w:szCs w:val="24"/>
        </w:rPr>
        <w:t xml:space="preserve">16.1 发包人违约</w:t>
      </w:r>
      <w:bookmarkEnd w:id="718"/>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16.1.1发包人违约的情形</w:t>
      </w:r>
      <w:r/>
    </w:p>
    <w:p>
      <w:pPr>
        <w:pStyle w:val="747"/>
        <w:ind w:left="840" w:hanging="84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发包人违约的其他情形：</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1400" w:hanging="140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16.1.2 发包人违约的责任</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发包人违约责任的承担方式和计算方法：</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color w:val="000000"/>
          <w:sz w:val="24"/>
          <w:szCs w:val="24"/>
          <w:u w:val="single"/>
        </w:rPr>
        <w:t xml:space="preserve">本条不予适用</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color w:val="000000"/>
          <w:sz w:val="24"/>
          <w:szCs w:val="24"/>
          <w:u w:val="single"/>
        </w:rPr>
        <w:t xml:space="preserve">本条不予适用</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本条不予适用</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u w:val="single"/>
        </w:rPr>
        <w:t xml:space="preserve">本条不予适用</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color w:val="000000"/>
          <w:sz w:val="24"/>
          <w:szCs w:val="24"/>
          <w:u w:val="single"/>
        </w:rPr>
        <w:t xml:space="preserve">本条不予适用</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color w:val="000000"/>
          <w:sz w:val="24"/>
          <w:szCs w:val="24"/>
          <w:u w:val="single"/>
        </w:rPr>
        <w:t xml:space="preserve">本条不予适用</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16.1.3 因发包人违约解除合同</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天后发包人仍不纠正其违约行为并致使合同目的不能实现的，承包人有权解除合同。</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19" w:name="_Toc21686"/>
      <w:r>
        <w:rPr>
          <w:rFonts w:hint="eastAsia" w:ascii="宋体" w:hAnsi="宋体" w:eastAsia="宋体" w:cs="宋体"/>
          <w:color w:val="000000"/>
          <w:sz w:val="24"/>
          <w:szCs w:val="24"/>
        </w:rPr>
        <w:t xml:space="preserve">16.2 承包人违约</w:t>
      </w:r>
      <w:bookmarkEnd w:id="719"/>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16.2.1 承包人违约的情形</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承包人违约的其他情形：</w:t>
      </w:r>
      <w:r>
        <w:rPr>
          <w:rFonts w:hint="eastAsia" w:ascii="宋体" w:hAnsi="宋体" w:eastAsia="宋体" w:cs="宋体"/>
          <w:color w:val="000000"/>
          <w:sz w:val="24"/>
          <w:szCs w:val="24"/>
          <w:u w:val="single"/>
        </w:rPr>
        <w:t xml:space="preserve">按专用合同补充条款执行。</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16.2.2承包人违约的责任</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承包人违约责任的承担方式和计算方法：</w:t>
      </w:r>
      <w:r>
        <w:rPr>
          <w:rFonts w:hint="eastAsia" w:ascii="宋体" w:hAnsi="宋体" w:eastAsia="宋体" w:cs="宋体"/>
          <w:color w:val="000000"/>
          <w:sz w:val="24"/>
          <w:szCs w:val="24"/>
          <w:u w:val="single"/>
        </w:rPr>
        <w:t xml:space="preserve">按专用合同补充条款执行。</w:t>
      </w:r>
      <w:r>
        <w:rPr>
          <w:rFonts w:hint="eastAsia" w:ascii="宋体" w:hAnsi="宋体" w:eastAsia="宋体" w:cs="宋体"/>
          <w:color w:val="000000"/>
          <w:sz w:val="24"/>
          <w:szCs w:val="24"/>
        </w:rPr>
        <w:t xml:space="preserve">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16.2.3 因承包人违约解除合同</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color w:val="000000"/>
          <w:sz w:val="24"/>
          <w:szCs w:val="24"/>
          <w:u w:val="single"/>
        </w:rPr>
        <w:t xml:space="preserve">（1）发包人与承包人协商一致，可以解除合同。（2）承包人将其承包的全部工程转包给他人或者肢解以后以分包的名义分别转包给他人，发包人有权解除合同。（3）有下列情形之一的，发包人承包人可以解除合同：a、因不可抗力致使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使合同无法履行另一方有权解除合同；d、其他符合合同规定的可以解除合同</w:t>
      </w:r>
      <w:r>
        <w:rPr>
          <w:rFonts w:hint="eastAsia" w:ascii="宋体" w:hAnsi="宋体" w:eastAsia="宋体" w:cs="宋体"/>
          <w:color w:val="000000"/>
          <w:sz w:val="24"/>
          <w:szCs w:val="24"/>
          <w:u w:val="single"/>
        </w:rPr>
        <w:t xml:space="preserve">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定处理。（6）因任何原因解除合同的，合同解除后，承包人均须妥善做好已</w:t>
      </w:r>
      <w:r>
        <w:rPr>
          <w:rFonts w:hint="eastAsia" w:ascii="宋体" w:hAnsi="宋体" w:cs="宋体"/>
          <w:color w:val="000000"/>
          <w:sz w:val="24"/>
          <w:szCs w:val="24"/>
          <w:u w:val="single"/>
          <w:lang w:eastAsia="zh-CN"/>
        </w:rPr>
        <w:t xml:space="preserve">完成</w:t>
      </w:r>
      <w:r>
        <w:rPr>
          <w:rFonts w:hint="eastAsia" w:ascii="宋体" w:hAnsi="宋体" w:eastAsia="宋体" w:cs="宋体"/>
          <w:color w:val="000000"/>
          <w:sz w:val="24"/>
          <w:szCs w:val="24"/>
          <w:u w:val="single"/>
        </w:rPr>
        <w:t xml:space="preserve">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包括按合同规定支付违约金）。</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（7）合同解除后，对于已完工部分的结算</w:t>
      </w:r>
      <w:r>
        <w:rPr>
          <w:rFonts w:hint="eastAsia" w:ascii="宋体" w:hAnsi="宋体" w:cs="宋体"/>
          <w:color w:val="000000"/>
          <w:sz w:val="24"/>
          <w:szCs w:val="24"/>
          <w:u w:val="single"/>
          <w:lang w:eastAsia="zh-CN"/>
        </w:rPr>
        <w:t xml:space="preserve">双方协商一致</w:t>
      </w:r>
      <w:r>
        <w:rPr>
          <w:rFonts w:hint="eastAsia" w:ascii="宋体" w:hAnsi="宋体" w:eastAsia="宋体" w:cs="宋体"/>
          <w:color w:val="000000"/>
          <w:sz w:val="24"/>
          <w:szCs w:val="24"/>
          <w:u w:val="single"/>
        </w:rPr>
        <w:t xml:space="preserve">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发包人解除合同的，均不免除合同期间内延误工期的违约责任</w:t>
      </w:r>
      <w:r>
        <w:rPr>
          <w:rFonts w:hint="eastAsia" w:ascii="宋体" w:hAnsi="宋体" w:eastAsia="宋体" w:cs="宋体"/>
          <w:color w:val="000000"/>
          <w:sz w:val="24"/>
          <w:szCs w:val="24"/>
        </w:rPr>
        <w:t xml:space="preserve">。</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若承包人违约，发包人选择继续履行的，按照本合同相关约定执行</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 xml:space="preserve">已包含在合同价款中，合同解除后，不影响双方在合同中约定的结算和清理条款的效力</w:t>
      </w:r>
      <w:r>
        <w:rPr>
          <w:rFonts w:hint="eastAsia" w:ascii="宋体" w:hAnsi="宋体" w:eastAsia="宋体" w:cs="宋体"/>
          <w:color w:val="000000"/>
          <w:sz w:val="24"/>
          <w:szCs w:val="24"/>
        </w:rPr>
        <w:t xml:space="preserve">。</w:t>
      </w:r>
      <w:r/>
    </w:p>
    <w:p>
      <w:pPr>
        <w:pStyle w:val="747"/>
        <w:ind w:left="0" w:firstLine="48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0" w:name="_Toc2669"/>
      <w:r>
        <w:rPr>
          <w:rFonts w:hint="eastAsia" w:ascii="宋体" w:hAnsi="宋体" w:eastAsia="宋体" w:cs="宋体"/>
          <w:color w:val="000000"/>
          <w:sz w:val="24"/>
          <w:szCs w:val="24"/>
        </w:rPr>
        <w:t xml:space="preserve">17. 不可抗力</w:t>
      </w:r>
      <w:bookmarkEnd w:id="720"/>
      <w:r>
        <w:rPr>
          <w:rFonts w:hint="eastAsia" w:ascii="宋体" w:hAnsi="宋体" w:eastAsia="宋体" w:cs="宋体"/>
          <w:color w:val="000000"/>
          <w:sz w:val="24"/>
          <w:szCs w:val="24"/>
        </w:rPr>
        <w:t xml:space="preserve"> </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17.1 不可抗力的确认</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除通用合同条款约定的不可抗力事件之外，视为不可抗力的其他情形：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1" w:name="_Toc28999"/>
      <w:r>
        <w:rPr>
          <w:rFonts w:hint="eastAsia" w:ascii="宋体" w:hAnsi="宋体" w:eastAsia="宋体" w:cs="宋体"/>
          <w:color w:val="000000"/>
          <w:sz w:val="24"/>
          <w:szCs w:val="24"/>
        </w:rPr>
        <w:t xml:space="preserve">17.4 因不可抗力解除合同</w:t>
      </w:r>
      <w:bookmarkEnd w:id="721"/>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合同解除后，发包人应在商定或确定发包人应支付款项后</w:t>
      </w:r>
      <w:r>
        <w:rPr>
          <w:rFonts w:hint="eastAsia" w:ascii="宋体" w:hAnsi="宋体" w:eastAsia="宋体" w:cs="宋体"/>
          <w:color w:val="000000"/>
          <w:sz w:val="24"/>
          <w:szCs w:val="24"/>
          <w:u w:val="single"/>
        </w:rPr>
        <w:t xml:space="preserve">30</w:t>
      </w:r>
      <w:r>
        <w:rPr>
          <w:rFonts w:hint="eastAsia" w:ascii="宋体" w:hAnsi="宋体" w:eastAsia="宋体" w:cs="宋体"/>
          <w:color w:val="000000"/>
          <w:sz w:val="24"/>
          <w:szCs w:val="24"/>
        </w:rPr>
        <w:t xml:space="preserve">天内完成款项的支付。</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2" w:name="_Toc8743"/>
      <w:r>
        <w:rPr>
          <w:rFonts w:hint="eastAsia" w:ascii="宋体" w:hAnsi="宋体" w:eastAsia="宋体" w:cs="宋体"/>
          <w:color w:val="000000"/>
          <w:sz w:val="24"/>
          <w:szCs w:val="24"/>
        </w:rPr>
        <w:t xml:space="preserve">18. 保险</w:t>
      </w:r>
      <w:bookmarkEnd w:id="722"/>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 工程保险</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关于工程保险的特别约定：</w:t>
      </w:r>
      <w:r>
        <w:rPr>
          <w:rFonts w:hint="eastAsia" w:ascii="宋体" w:hAnsi="宋体" w:eastAsia="宋体" w:cs="宋体"/>
          <w:color w:val="000000"/>
          <w:sz w:val="24"/>
          <w:szCs w:val="24"/>
          <w:u w:val="single"/>
        </w:rPr>
        <w:t xml:space="preserve">供应商自行确定（如行业有规定，从其规定）</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3" w:name="_Toc9966"/>
      <w:r>
        <w:rPr>
          <w:rFonts w:hint="eastAsia" w:ascii="宋体" w:hAnsi="宋体" w:eastAsia="宋体" w:cs="宋体"/>
          <w:color w:val="000000"/>
          <w:sz w:val="24"/>
          <w:szCs w:val="24"/>
        </w:rPr>
        <w:t xml:space="preserve">18.3 其他保险</w:t>
      </w:r>
      <w:bookmarkEnd w:id="723"/>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color w:val="000000"/>
          <w:sz w:val="24"/>
          <w:szCs w:val="24"/>
          <w:u w:val="single"/>
        </w:rPr>
        <w:t xml:space="preserve">承包人负责办理承包人在施工现场人员生命财产、现场各种施工用设施、设备、材料的保险，并支付相应费用</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18.7 通知义务</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关于变更保险合同时的通知义务的约定：</w:t>
      </w:r>
      <w:r>
        <w:rPr>
          <w:rFonts w:hint="eastAsia" w:ascii="宋体" w:hAnsi="宋体" w:eastAsia="宋体" w:cs="宋体"/>
          <w:color w:val="000000"/>
          <w:sz w:val="24"/>
          <w:szCs w:val="24"/>
          <w:u w:val="single"/>
        </w:rPr>
        <w:t xml:space="preserve">由于人力不可抗拒的自然灾害原因造成的经济损失</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由发包人向其投保的保险公司索赔有关经济损失</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资料由承包人负责整理</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并保护好现场</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承包人应接受保险公司的承赔额不得有异议</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18.8.因承包人原因造成的任何事故</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包括第三方人员在内</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，所造成依法应该支付的损失赔偿费</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抚恤费和法律责任均应由承包人负责</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18.9.发包人对任何雇员的意外或伤亡，不论该人是受雇于承包人或其分包人，皆不负任何法律上的赔偿责任，承包人须保障发包人免负任何有关的索偿、要求、诉讼、成本、费用和支出 </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4" w:name="_Toc15191"/>
      <w:r>
        <w:rPr>
          <w:rFonts w:hint="eastAsia" w:ascii="宋体" w:hAnsi="宋体" w:eastAsia="宋体" w:cs="宋体"/>
          <w:color w:val="000000"/>
          <w:sz w:val="24"/>
          <w:szCs w:val="24"/>
        </w:rPr>
        <w:t xml:space="preserve">19. 争议解决</w:t>
      </w:r>
      <w:bookmarkEnd w:id="724"/>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5" w:name="_Toc6927"/>
      <w:r>
        <w:rPr>
          <w:rFonts w:hint="eastAsia" w:ascii="宋体" w:hAnsi="宋体" w:eastAsia="宋体" w:cs="宋体"/>
          <w:color w:val="000000"/>
          <w:sz w:val="24"/>
          <w:szCs w:val="24"/>
        </w:rPr>
        <w:t xml:space="preserve">19.1 争议评审</w:t>
      </w:r>
      <w:bookmarkEnd w:id="725"/>
      <w:r/>
      <w:r/>
    </w:p>
    <w:p>
      <w:pPr>
        <w:pStyle w:val="747"/>
        <w:ind w:left="0" w:firstLine="4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6" w:name="_Toc21891"/>
      <w:r>
        <w:rPr>
          <w:rFonts w:hint="eastAsia" w:ascii="宋体" w:hAnsi="宋体" w:eastAsia="宋体" w:cs="宋体"/>
          <w:color w:val="000000"/>
          <w:sz w:val="24"/>
          <w:szCs w:val="24"/>
        </w:rPr>
        <w:t xml:space="preserve">19.2 争议评审小组的确定</w:t>
      </w:r>
      <w:bookmarkEnd w:id="726"/>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争议评审小组成员的确定：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7" w:name="_Toc18435"/>
      <w:r>
        <w:rPr>
          <w:rFonts w:hint="eastAsia" w:ascii="宋体" w:hAnsi="宋体" w:eastAsia="宋体" w:cs="宋体"/>
          <w:color w:val="000000"/>
          <w:sz w:val="24"/>
          <w:szCs w:val="24"/>
        </w:rPr>
        <w:t xml:space="preserve">19.3 争议评审小组的决定</w:t>
      </w:r>
      <w:bookmarkEnd w:id="727"/>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8" w:name="_Toc16093"/>
      <w:r>
        <w:rPr>
          <w:rFonts w:hint="eastAsia" w:ascii="宋体" w:hAnsi="宋体" w:eastAsia="宋体" w:cs="宋体"/>
          <w:color w:val="000000"/>
          <w:sz w:val="24"/>
          <w:szCs w:val="24"/>
        </w:rPr>
        <w:t xml:space="preserve">19.4仲裁或诉讼</w:t>
      </w:r>
      <w:bookmarkEnd w:id="728"/>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合同及合同有关事项发生的争议，按下列第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种方式解决：</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仲裁委员会申请仲裁；</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（2）向</w:t>
      </w:r>
      <w:r>
        <w:rPr>
          <w:rFonts w:hint="eastAsia" w:ascii="宋体" w:hAnsi="宋体" w:eastAsia="宋体" w:cs="宋体"/>
          <w:color w:val="000000"/>
          <w:sz w:val="24"/>
          <w:szCs w:val="24"/>
          <w:u w:val="single"/>
        </w:rPr>
        <w:t xml:space="preserve">发包人所在地</w:t>
      </w:r>
      <w:r>
        <w:rPr>
          <w:rFonts w:hint="eastAsia" w:ascii="宋体" w:hAnsi="宋体" w:eastAsia="宋体" w:cs="宋体"/>
          <w:color w:val="000000"/>
          <w:sz w:val="24"/>
          <w:szCs w:val="24"/>
        </w:rPr>
        <w:t xml:space="preserve">人民法院起诉。</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发生争议后，除非出现下列情况的，双方都应继续履行合同，保持施工连续，保护好已</w:t>
      </w:r>
      <w:r>
        <w:rPr>
          <w:rFonts w:hint="eastAsia" w:ascii="宋体" w:hAnsi="宋体" w:cs="宋体"/>
          <w:color w:val="000000"/>
          <w:sz w:val="24"/>
          <w:szCs w:val="24"/>
          <w:lang w:eastAsia="zh-CN"/>
        </w:rPr>
        <w:t xml:space="preserve">完成</w:t>
      </w:r>
      <w:r>
        <w:rPr>
          <w:rFonts w:hint="eastAsia" w:ascii="宋体" w:hAnsi="宋体" w:eastAsia="宋体" w:cs="宋体"/>
          <w:color w:val="000000"/>
          <w:sz w:val="24"/>
          <w:szCs w:val="24"/>
        </w:rPr>
        <w:t xml:space="preserve">工程：</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a.单方违约导致合同确已无法履行，双方协议停止施工；</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b.调解要求停止施工，且为双方接受；</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c.法院要求停止施工</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 补充条款</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color w:val="000000"/>
          <w:sz w:val="24"/>
          <w:szCs w:val="24"/>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eastAsia="宋体" w:cs="宋体"/>
          <w:color w:val="000000"/>
          <w:sz w:val="24"/>
          <w:szCs w:val="24"/>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w:t>
      </w:r>
      <w:r>
        <w:rPr>
          <w:rFonts w:hint="eastAsia" w:ascii="宋体" w:hAnsi="宋体" w:eastAsia="宋体" w:cs="宋体"/>
          <w:color w:val="000000"/>
          <w:sz w:val="24"/>
          <w:szCs w:val="24"/>
        </w:rPr>
        <w:t xml:space="preserve">定的期限和方式支付合同价款；承包人承诺按照法律规定及合同约定组织完成工程施工，确保工程质量和安全，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时间内举证或其</w:t>
      </w:r>
      <w:r>
        <w:rPr>
          <w:rFonts w:hint="eastAsia" w:ascii="宋体" w:hAnsi="宋体" w:eastAsia="宋体" w:cs="宋体"/>
          <w:color w:val="000000"/>
          <w:sz w:val="24"/>
          <w:szCs w:val="24"/>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w:t>
      </w:r>
      <w:r>
        <w:rPr>
          <w:rFonts w:hint="eastAsia" w:ascii="宋体" w:hAnsi="宋体" w:eastAsia="宋体" w:cs="宋体"/>
          <w:color w:val="000000"/>
          <w:sz w:val="24"/>
          <w:szCs w:val="24"/>
        </w:rPr>
        <w:t xml:space="preserve">方（承包人）应主动积极配合建设方（发包人）依法完善各项环保手续并规范施工，杜绝环境污染及扰民现象发生。施工方（承包人）违反本条规定情形的，每发生一次应向建设方（发包人）支付 1万元违约金。项目建筑物料供应、渣土运输等服务方（承包人）在物料供应、运输服务过程中，违反本条规定情形，导致建筑物料、渣土等沿途抛洒、扬散的，应向建设方（发包人）支付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 本项目的项目经理</w:t>
      </w:r>
      <w:r>
        <w:rPr>
          <w:rFonts w:hint="eastAsia" w:ascii="宋体" w:hAnsi="宋体" w:cs="宋体"/>
          <w:color w:val="000000"/>
          <w:sz w:val="24"/>
          <w:szCs w:val="24"/>
          <w:lang w:eastAsia="zh-CN"/>
        </w:rPr>
        <w:t xml:space="preserve">，以及</w:t>
      </w:r>
      <w:r>
        <w:rPr>
          <w:rFonts w:hint="eastAsia" w:ascii="宋体" w:hAnsi="宋体" w:eastAsia="宋体" w:cs="宋体"/>
          <w:color w:val="000000"/>
          <w:sz w:val="24"/>
          <w:szCs w:val="24"/>
        </w:rPr>
        <w:t xml:space="preserve">其他在过程中备案的所有人员，每天必须在岗在位。凡应到未到的，扣除相关人员 10000 元/人•次违约金。承包人需设立工程项目部，管理人员和工程技术人员应</w:t>
      </w:r>
      <w:r>
        <w:rPr>
          <w:rFonts w:hint="eastAsia" w:ascii="宋体" w:hAnsi="宋体" w:eastAsia="宋体" w:cs="宋体"/>
          <w:color w:val="000000"/>
          <w:sz w:val="24"/>
          <w:szCs w:val="24"/>
        </w:rPr>
        <w:t xml:space="preserve">按响应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 10%</w:t>
      </w:r>
      <w:r>
        <w:rPr>
          <w:rFonts w:hint="eastAsia" w:ascii="宋体" w:hAnsi="宋体" w:cs="宋体"/>
          <w:color w:val="000000"/>
          <w:sz w:val="24"/>
          <w:szCs w:val="24"/>
          <w:lang w:eastAsia="zh-CN"/>
        </w:rPr>
        <w:t xml:space="preserve">违约金</w:t>
      </w:r>
      <w:r>
        <w:rPr>
          <w:rFonts w:hint="eastAsia" w:ascii="宋体" w:hAnsi="宋体" w:eastAsia="宋体" w:cs="宋体"/>
          <w:color w:val="000000"/>
          <w:sz w:val="24"/>
          <w:szCs w:val="24"/>
        </w:rPr>
        <w:t xml:space="preserve">，同时扣除履约保证金的 10%；更换项目总工，处以合同价 5%的违约金，同时扣除履约保证金的 5%；④承包人私自将合同的全部或部分权利转让给其他人，或私自将合同的全部或部分义务转移给其他人， 扣除不超过合同价 2%的违约金</w:t>
      </w:r>
      <w:r>
        <w:rPr>
          <w:rFonts w:hint="eastAsia" w:ascii="宋体" w:hAnsi="宋体" w:cs="宋体"/>
          <w:color w:val="000000"/>
          <w:sz w:val="24"/>
          <w:szCs w:val="24"/>
          <w:lang w:eastAsia="zh-CN"/>
        </w:rPr>
        <w:t xml:space="preserve">，并</w:t>
      </w:r>
      <w:r>
        <w:rPr>
          <w:rFonts w:hint="eastAsia" w:ascii="宋体" w:hAnsi="宋体" w:eastAsia="宋体" w:cs="宋体"/>
          <w:color w:val="000000"/>
          <w:sz w:val="24"/>
          <w:szCs w:val="24"/>
        </w:rPr>
        <w:t xml:space="preserve">追回违法所得，情节严重的，由相关部门按规定予以处罚；⑤承包人未经发包人和监理人批准，私自将已按合同约定进入</w:t>
      </w:r>
      <w:r>
        <w:rPr>
          <w:rFonts w:hint="eastAsia" w:ascii="宋体" w:hAnsi="宋体" w:eastAsia="宋体" w:cs="宋体"/>
          <w:color w:val="000000"/>
          <w:sz w:val="24"/>
          <w:szCs w:val="24"/>
        </w:rPr>
        <w:t xml:space="preserve">施工场地的施工设备、临时设施、材料或工程设备撤离施工场地，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2%的违约金；⑧经发包人和监理人检查，发现承包人有安全问题或有违反安全管理规章制度的情况，将责令整改，情节严重的，将停工整顿，并扣除安全生产费；⑨拖</w:t>
      </w:r>
      <w:r>
        <w:rPr>
          <w:rFonts w:hint="eastAsia" w:ascii="宋体" w:hAnsi="宋体" w:cs="宋体"/>
          <w:color w:val="000000"/>
          <w:sz w:val="24"/>
          <w:szCs w:val="24"/>
          <w:lang w:eastAsia="zh-CN"/>
        </w:rPr>
        <w:t xml:space="preserve">欠农</w:t>
      </w:r>
      <w:r>
        <w:rPr>
          <w:rFonts w:hint="eastAsia" w:ascii="宋体" w:hAnsi="宋体" w:eastAsia="宋体" w:cs="宋体"/>
          <w:color w:val="000000"/>
          <w:sz w:val="24"/>
          <w:szCs w:val="24"/>
        </w:rPr>
        <w:t xml:space="preserve">民工工资，引起投诉或上访，造成不良影响的；处以合同价的 5%违约金，同时扣除 5%的履约保证金；⑩在合同实施期间发现承包人在投标时提供了虚假资料的，处以不超过合同价 5%的违约金。</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违反上述规定的违约金由采购人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投诉或上访，造成不良影响的；承包人向发包人支付合同价5%的违约金，同时扣除5%的履约保证金。</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8.专用条款17.4项</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因不可抗力解除合同特别解释：合同解除后，发包人应在商定或确定发包人应支付款项后30 天内完成款项的支付。30天内指的是工程所在地财政部门款项资金审批后的30天内。</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违反上述1-8项规定的违约金及相关处罚，承包人应及时向发包人支付，或由发包人从承包人工程款中相应扣除；情节严重的取消中标资格，清退出场，记录不良行为并予以公示，对已完成工程量不予结算，所造成的一切损失和后果由承包人自行负责。</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9.本项目的项目管理机构的人员配备不得低于《江苏省建设工程施工项目经理部和项目监理机构主要管理人员配备办法》的通知（苏建建管〔2014〕701号）文件规定的最低标准，并须满足实际施工需求。</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 中标人应建立施工现场材料、设备、劳动、采购、租赁合同签订鉴签制度；项目经理考勤制度。</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 发包人未按约定期限付款的，除向承包人支付货款外，须按中国人民银行有关规定向承包人支付滞纳金。</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  </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公章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             承包人：  </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公章</w:t>
      </w:r>
      <w:r>
        <w:rPr>
          <w:rFonts w:hint="eastAsia" w:ascii="宋体" w:hAnsi="宋体" w:cs="宋体"/>
          <w:color w:val="000000"/>
          <w:sz w:val="24"/>
          <w:szCs w:val="24"/>
          <w:lang w:eastAsia="zh-CN"/>
        </w:rPr>
        <w:t xml:space="preserve">）</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法定代表人或其委托代理人：        法定代表人或其委托代理人：</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签字）                        （签字）</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144"/>
      <w:r/>
      <w:bookmarkEnd w:id="153"/>
      <w:r/>
      <w:bookmarkEnd w:id="160"/>
      <w:r/>
      <w:bookmarkEnd w:id="219"/>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8"/>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rPr>
          <w:rFonts w:hint="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eastAsia="zh-CN"/>
        </w:rPr>
      </w:r>
      <w:r/>
    </w:p>
    <w:p>
      <w:pPr>
        <w:jc w:val="center"/>
        <w:spacing w:before="120" w:after="120" w:line="0" w:lineRule="atLeast"/>
        <w:rPr>
          <w:rFonts w:hint="eastAsia" w:ascii="黑体" w:eastAsia="黑体"/>
          <w:bCs/>
          <w:color w:val="000000"/>
          <w:sz w:val="44"/>
        </w:rPr>
      </w:pPr>
      <w:r>
        <w:rPr>
          <w:rFonts w:hint="eastAsia" w:ascii="黑体" w:eastAsia="黑体"/>
          <w:bCs/>
          <w:color w:val="000000"/>
          <w:sz w:val="44"/>
        </w:rPr>
      </w:r>
      <w:r/>
    </w:p>
    <w:p>
      <w:pPr>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pStyle w:val="1058"/>
        <w:jc w:val="left"/>
        <w:spacing w:line="420" w:lineRule="exact"/>
        <w:tabs>
          <w:tab w:val="left" w:pos="420" w:leader="none"/>
        </w:tabs>
        <w:rPr>
          <w:rStyle w:val="1059"/>
          <w:rFonts w:ascii="宋体" w:hAnsi="宋体" w:cs="宋体"/>
          <w:b/>
          <w:bCs/>
          <w:sz w:val="24"/>
        </w:rPr>
      </w:pPr>
      <w:r>
        <w:rPr>
          <w:rStyle w:val="1059"/>
          <w:rFonts w:ascii="宋体" w:hAnsi="宋体" w:cs="宋体"/>
          <w:b/>
          <w:bCs/>
          <w:sz w:val="24"/>
        </w:rPr>
        <w:t xml:space="preserve">（一）项目概况：</w:t>
      </w:r>
      <w:r/>
    </w:p>
    <w:p>
      <w:pPr>
        <w:pStyle w:val="1058"/>
        <w:ind w:firstLine="480"/>
        <w:jc w:val="left"/>
        <w:spacing w:line="420" w:lineRule="exact"/>
        <w:tabs>
          <w:tab w:val="left" w:pos="420" w:leader="none"/>
        </w:tabs>
        <w:rPr>
          <w:rStyle w:val="1059"/>
          <w:rFonts w:hint="eastAsia" w:ascii="宋体" w:hAnsi="宋体" w:eastAsia="宋体"/>
          <w:sz w:val="24"/>
        </w:rPr>
      </w:pPr>
      <w:r>
        <w:rPr>
          <w:rStyle w:val="1059"/>
          <w:rFonts w:ascii="宋体" w:hAnsi="宋体" w:eastAsia="宋体"/>
          <w:sz w:val="24"/>
        </w:rPr>
        <w:t xml:space="preserve">1.工程</w:t>
      </w:r>
      <w:r>
        <w:rPr>
          <w:rStyle w:val="1059"/>
          <w:rFonts w:hint="eastAsia" w:ascii="宋体" w:hAnsi="宋体" w:eastAsia="宋体"/>
          <w:sz w:val="24"/>
        </w:rPr>
        <w:t xml:space="preserve">名称：</w:t>
      </w:r>
      <w:r>
        <w:rPr>
          <w:rStyle w:val="1059"/>
          <w:rFonts w:hint="eastAsia" w:ascii="宋体" w:hAnsi="宋体"/>
          <w:sz w:val="24"/>
          <w:lang w:val="en-US" w:eastAsia="zh-CN"/>
        </w:rPr>
        <w:t xml:space="preserve">沭阳县吴集镇敬老院装修改造工程</w:t>
      </w:r>
      <w:r/>
    </w:p>
    <w:p>
      <w:pPr>
        <w:pStyle w:val="1058"/>
        <w:ind w:firstLine="480"/>
        <w:jc w:val="left"/>
        <w:spacing w:line="420" w:lineRule="exact"/>
        <w:tabs>
          <w:tab w:val="left" w:pos="420" w:leader="none"/>
        </w:tabs>
        <w:rPr>
          <w:rStyle w:val="1059"/>
          <w:rFonts w:ascii="宋体" w:hAnsi="宋体"/>
          <w:sz w:val="24"/>
        </w:rPr>
      </w:pPr>
      <w:r>
        <w:rPr>
          <w:rStyle w:val="1059"/>
          <w:rFonts w:ascii="宋体" w:hAnsi="宋体" w:eastAsia="宋体"/>
          <w:sz w:val="24"/>
        </w:rPr>
        <w:t xml:space="preserve">2.工    期：</w:t>
      </w:r>
      <w:r>
        <w:rPr>
          <w:rStyle w:val="1059"/>
          <w:rFonts w:hint="eastAsia" w:ascii="宋体" w:hAnsi="宋体"/>
          <w:sz w:val="24"/>
        </w:rPr>
        <w:t xml:space="preserve">签订合同后30日历天内完成施工</w:t>
      </w:r>
      <w:r/>
    </w:p>
    <w:p>
      <w:pPr>
        <w:pStyle w:val="1058"/>
        <w:ind w:firstLine="480"/>
        <w:jc w:val="left"/>
        <w:spacing w:line="420" w:lineRule="exact"/>
        <w:tabs>
          <w:tab w:val="left" w:pos="420" w:leader="none"/>
        </w:tabs>
        <w:rPr>
          <w:rStyle w:val="1059"/>
          <w:rFonts w:ascii="宋体" w:hAnsi="宋体"/>
          <w:sz w:val="24"/>
        </w:rPr>
      </w:pPr>
      <w:r>
        <w:rPr>
          <w:rStyle w:val="1059"/>
          <w:rFonts w:ascii="宋体" w:hAnsi="宋体"/>
          <w:sz w:val="24"/>
        </w:rPr>
        <w:t xml:space="preserve">3.质    量：合  格    </w:t>
      </w:r>
      <w:r/>
    </w:p>
    <w:p>
      <w:pPr>
        <w:pStyle w:val="1058"/>
        <w:ind w:firstLine="480"/>
        <w:jc w:val="left"/>
        <w:spacing w:line="420" w:lineRule="exact"/>
        <w:tabs>
          <w:tab w:val="left" w:pos="420" w:leader="none"/>
        </w:tabs>
        <w:rPr>
          <w:rStyle w:val="1059"/>
          <w:rFonts w:hint="eastAsia" w:ascii="宋体" w:hAnsi="宋体" w:eastAsia="宋体"/>
          <w:sz w:val="24"/>
        </w:rPr>
      </w:pPr>
      <w:r>
        <w:rPr>
          <w:rStyle w:val="1059"/>
          <w:rFonts w:hint="eastAsia" w:ascii="宋体" w:hAnsi="宋体" w:eastAsia="宋体" w:cs="Times New Roman"/>
          <w:sz w:val="24"/>
        </w:rPr>
        <w:t xml:space="preserve">4.</w:t>
      </w:r>
      <w:r>
        <w:rPr>
          <w:rStyle w:val="1059"/>
          <w:rFonts w:hint="eastAsia" w:ascii="宋体" w:hAnsi="宋体" w:eastAsia="宋体"/>
          <w:sz w:val="24"/>
        </w:rPr>
        <w:t xml:space="preserve">付款：</w:t>
      </w:r>
      <w:r/>
    </w:p>
    <w:p>
      <w:pPr>
        <w:pStyle w:val="1058"/>
        <w:ind w:firstLine="480"/>
        <w:jc w:val="left"/>
        <w:spacing w:line="420" w:lineRule="exact"/>
        <w:tabs>
          <w:tab w:val="left" w:pos="420" w:leader="none"/>
        </w:tabs>
        <w:rPr>
          <w:rStyle w:val="1059"/>
          <w:rFonts w:hint="eastAsia" w:ascii="宋体" w:hAnsi="宋体" w:eastAsia="宋体"/>
          <w:sz w:val="24"/>
        </w:rPr>
      </w:pPr>
      <w:r>
        <w:rPr>
          <w:rFonts w:hint="eastAsia" w:ascii="宋体" w:hAnsi="宋体" w:cs="宋体"/>
          <w:color w:val="000000"/>
          <w:sz w:val="24"/>
          <w:highlight w:val="white"/>
          <w:lang w:val="en-US" w:eastAsia="zh-CN"/>
        </w:rPr>
        <w:t xml:space="preserve">施工、景观部分</w:t>
      </w:r>
      <w:r>
        <w:rPr>
          <w:rStyle w:val="1059"/>
          <w:rFonts w:hint="eastAsia" w:ascii="宋体" w:hAnsi="宋体" w:eastAsia="宋体"/>
          <w:sz w:val="24"/>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pStyle w:val="1058"/>
        <w:ind w:firstLine="480"/>
        <w:jc w:val="left"/>
        <w:spacing w:line="420" w:lineRule="exact"/>
        <w:tabs>
          <w:tab w:val="left" w:pos="420" w:leader="none"/>
        </w:tabs>
        <w:rPr>
          <w:rStyle w:val="1059"/>
          <w:rFonts w:hint="eastAsia" w:ascii="宋体" w:hAnsi="宋体" w:eastAsia="宋体"/>
          <w:sz w:val="24"/>
        </w:rPr>
      </w:pPr>
      <w:r>
        <w:rPr>
          <w:rStyle w:val="1059"/>
          <w:rFonts w:hint="eastAsia" w:ascii="宋体" w:hAnsi="宋体" w:eastAsia="宋体"/>
          <w:sz w:val="24"/>
        </w:rPr>
        <w:t xml:space="preserve">绿化部分：绿化工程完工，初验合格后，付工程合同价款总额的30%；半年后经复验，付工程合同价款总额的30%，满一年整，付工程合同价款总额的10%；满两年经终验合格安排结算审计，审计结算后，扣除已付工程款，付至工程审计结算价的80%；第三年内按审计结算价付清工程余款。      </w:t>
      </w:r>
      <w:r/>
    </w:p>
    <w:p>
      <w:pPr>
        <w:pStyle w:val="1058"/>
        <w:ind w:firstLine="480"/>
        <w:jc w:val="left"/>
        <w:spacing w:line="420" w:lineRule="exact"/>
        <w:tabs>
          <w:tab w:val="left" w:pos="420" w:leader="none"/>
        </w:tabs>
        <w:rPr>
          <w:rStyle w:val="1059"/>
          <w:rFonts w:hint="eastAsia" w:ascii="宋体" w:hAnsi="宋体" w:eastAsia="宋体"/>
          <w:sz w:val="24"/>
        </w:rPr>
      </w:pPr>
      <w:r>
        <w:rPr>
          <w:rStyle w:val="1059"/>
          <w:rFonts w:hint="eastAsia" w:ascii="宋体" w:hAnsi="宋体" w:eastAsia="宋体"/>
          <w:sz w:val="24"/>
        </w:rPr>
        <w:t xml:space="preserve">采购人可以采用数字人民币方式支付工程款。</w:t>
      </w:r>
      <w:r/>
    </w:p>
    <w:p>
      <w:pPr>
        <w:pStyle w:val="1060"/>
      </w:pPr>
      <w:r>
        <w:rPr>
          <w:rStyle w:val="1059"/>
          <w:rFonts w:hint="eastAsia" w:ascii="宋体" w:hAnsi="宋体" w:cs="宋体"/>
          <w:b/>
          <w:bCs/>
          <w:sz w:val="24"/>
          <w:szCs w:val="22"/>
        </w:rPr>
        <w:t xml:space="preserve">（二）</w:t>
      </w:r>
      <w:r>
        <w:rPr>
          <w:rStyle w:val="1059"/>
          <w:rFonts w:hint="eastAsia" w:ascii="宋体" w:hAnsi="宋体" w:cs="宋体"/>
          <w:b/>
          <w:bCs/>
          <w:sz w:val="24"/>
          <w:szCs w:val="22"/>
          <w:lang w:val="en-US" w:eastAsia="zh-CN"/>
        </w:rPr>
        <w:t xml:space="preserve">项目实施方案等要求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根据采购项目具体特点和实际需要编制切实可行的施工组织总体设想、方案、施工方案及质量保证措施、施工进度计划和各阶段进度保证措施、劳动力、机械设备和材料投入计划、安全文明施工及环境保护措施，同时应对关键施工技术、工艺提出相应技术措施。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（1）施工组织总体设想、方案：方案内容完整，符合实际情况且优于规范要求的施工组织内容、方法与技术措施应完整、具体、合理符合要求。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（2）施工方案及质量保证措施：根据本工程的现场实际情况提供施工方案及质量保证措施应全面、完整、合理、进度符合要求。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（3）施工进度计划和各阶段进度的保证措施：对本次施工现场实际情况的施工进度计划和各阶段进度的保证措施等应完整、详细具体符合要求。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（4）拟投入本工程的机械、设备的种类：拟投入本工程的机械、设备的种类是否齐全、数量是否满足工程施工要求、是否符合本地区施工现场特点。 </w:t>
      </w:r>
      <w:r/>
    </w:p>
    <w:p>
      <w:pPr>
        <w:pStyle w:val="1058"/>
        <w:ind w:firstLine="480"/>
        <w:jc w:val="left"/>
        <w:spacing w:line="420" w:lineRule="exact"/>
        <w:tabs>
          <w:tab w:val="left" w:pos="420" w:leader="none"/>
        </w:tabs>
        <w:rPr>
          <w:rStyle w:val="1059"/>
          <w:rFonts w:hint="eastAsia" w:ascii="宋体" w:hAnsi="宋体" w:cs="宋体"/>
          <w:b/>
          <w:bCs/>
          <w:sz w:val="24"/>
          <w:szCs w:val="22"/>
        </w:rPr>
      </w:pPr>
      <w:r>
        <w:rPr>
          <w:rStyle w:val="1059"/>
          <w:rFonts w:hint="eastAsia" w:ascii="宋体" w:hAnsi="宋体"/>
          <w:sz w:val="24"/>
          <w:szCs w:val="22"/>
          <w:lang w:val="en-US" w:eastAsia="zh-CN"/>
        </w:rPr>
        <w:t xml:space="preserve">（5）安全文明施工及环境保护措施：根据响应文件中提供的安全文明施工及环境保护措施等应完整、详细具体符合要求。</w:t>
      </w:r>
      <w:r/>
    </w:p>
    <w:p>
      <w:pPr>
        <w:pStyle w:val="1061"/>
        <w:ind w:firstLine="480"/>
        <w:spacing w:line="400" w:lineRule="exact"/>
        <w:rPr>
          <w:rStyle w:val="1062"/>
          <w:rFonts w:hint="eastAsia" w:ascii="宋体" w:hAnsi="宋体"/>
          <w:sz w:val="24"/>
          <w:szCs w:val="22"/>
        </w:rPr>
      </w:pPr>
      <w:r>
        <w:rPr>
          <w:rStyle w:val="1062"/>
          <w:rFonts w:hint="eastAsia" w:ascii="宋体" w:hAnsi="宋体"/>
          <w:sz w:val="24"/>
          <w:szCs w:val="22"/>
        </w:rPr>
        <w:t xml:space="preserve">（</w:t>
      </w:r>
      <w:r>
        <w:rPr>
          <w:rStyle w:val="1062"/>
          <w:rFonts w:hint="eastAsia" w:ascii="宋体" w:hAnsi="宋体"/>
          <w:sz w:val="24"/>
          <w:szCs w:val="22"/>
          <w:lang w:val="en-US"/>
        </w:rPr>
        <w:t xml:space="preserve">6</w:t>
      </w:r>
      <w:r>
        <w:rPr>
          <w:rStyle w:val="1062"/>
          <w:rFonts w:hint="eastAsia" w:ascii="宋体" w:hAnsi="宋体"/>
          <w:sz w:val="24"/>
          <w:szCs w:val="22"/>
        </w:rPr>
        <w:t xml:space="preserve">）乙方应对采购、安装现场进行详细的踏勘，了解货物安装的具体位置，货物安装的具体范围、拆除加固工作是否完成、设备装卸的行进路线、运输、储存空间、 装卸限制、垃圾清理外运及一切可能影响到正常货物安装的因素，其涉及的一切费用包含在合同价中。 </w:t>
      </w:r>
      <w:r/>
    </w:p>
    <w:p>
      <w:pPr>
        <w:pStyle w:val="1061"/>
        <w:ind w:firstLine="480"/>
        <w:spacing w:line="400" w:lineRule="exact"/>
        <w:rPr>
          <w:rStyle w:val="1062"/>
          <w:rFonts w:hint="eastAsia" w:ascii="宋体" w:hAnsi="宋体"/>
          <w:sz w:val="24"/>
          <w:szCs w:val="22"/>
        </w:rPr>
      </w:pPr>
      <w:r>
        <w:rPr>
          <w:rStyle w:val="1062"/>
          <w:rFonts w:hint="eastAsia" w:ascii="宋体" w:hAnsi="宋体"/>
          <w:sz w:val="24"/>
          <w:szCs w:val="22"/>
        </w:rPr>
        <w:t xml:space="preserve">（</w:t>
      </w:r>
      <w:r>
        <w:rPr>
          <w:rStyle w:val="1062"/>
          <w:rFonts w:hint="eastAsia" w:ascii="宋体" w:hAnsi="宋体"/>
          <w:sz w:val="24"/>
          <w:szCs w:val="22"/>
          <w:lang w:val="en-US"/>
        </w:rPr>
        <w:t xml:space="preserve">7</w:t>
      </w:r>
      <w:r>
        <w:rPr>
          <w:rStyle w:val="1062"/>
          <w:rFonts w:hint="eastAsia" w:ascii="宋体" w:hAnsi="宋体"/>
          <w:sz w:val="24"/>
          <w:szCs w:val="22"/>
        </w:rPr>
        <w:t xml:space="preserve">）包装要求及费用承担：按规范的标准包装，但应考虑到防漏、防潮、防震、防盗和可能会发生的野蛮装卸等内陆运输及多次装卸之需要。费用包含在合同价中， 由乙方承担与支付。</w:t>
      </w:r>
      <w:r/>
    </w:p>
    <w:p>
      <w:pPr>
        <w:pStyle w:val="1061"/>
        <w:ind w:firstLine="480"/>
        <w:spacing w:line="400" w:lineRule="exact"/>
        <w:rPr>
          <w:rStyle w:val="1062"/>
          <w:rFonts w:hint="eastAsia" w:ascii="宋体" w:hAnsi="宋体"/>
          <w:sz w:val="24"/>
          <w:szCs w:val="22"/>
        </w:rPr>
      </w:pPr>
      <w:r>
        <w:rPr>
          <w:rStyle w:val="1062"/>
          <w:rFonts w:hint="eastAsia" w:ascii="宋体" w:hAnsi="宋体"/>
          <w:sz w:val="24"/>
          <w:szCs w:val="22"/>
        </w:rPr>
        <w:t xml:space="preserve">（</w:t>
      </w:r>
      <w:r>
        <w:rPr>
          <w:rStyle w:val="1062"/>
          <w:rFonts w:hint="eastAsia" w:ascii="宋体" w:hAnsi="宋体"/>
          <w:sz w:val="24"/>
          <w:szCs w:val="22"/>
          <w:lang w:val="en-US"/>
        </w:rPr>
        <w:t xml:space="preserve">8</w:t>
      </w:r>
      <w:r>
        <w:rPr>
          <w:rStyle w:val="1062"/>
          <w:rFonts w:hint="eastAsia" w:ascii="宋体" w:hAnsi="宋体"/>
          <w:sz w:val="24"/>
          <w:szCs w:val="22"/>
        </w:rPr>
        <w:t xml:space="preserve">）供应商所投产品需进行商品包装和快递包装的，应不低于《关于印发〈商品包装政府采购需求标准（试行）〉、 〈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061"/>
        <w:ind w:firstLine="480"/>
        <w:spacing w:line="400" w:lineRule="exact"/>
        <w:rPr>
          <w:rStyle w:val="1062"/>
          <w:rFonts w:ascii="宋体" w:hAnsi="宋体" w:eastAsia="宋体"/>
          <w:sz w:val="24"/>
          <w:szCs w:val="22"/>
          <w:lang w:val="en-US" w:eastAsia="zh-CN"/>
        </w:rPr>
      </w:pPr>
      <w:r>
        <w:rPr>
          <w:rStyle w:val="1062"/>
          <w:rFonts w:hint="eastAsia" w:ascii="宋体" w:hAnsi="宋体"/>
          <w:sz w:val="24"/>
          <w:szCs w:val="22"/>
        </w:rPr>
        <w:t xml:space="preserve">（</w:t>
      </w:r>
      <w:r>
        <w:rPr>
          <w:rStyle w:val="1062"/>
          <w:rFonts w:hint="eastAsia" w:ascii="宋体" w:hAnsi="宋体"/>
          <w:sz w:val="24"/>
          <w:szCs w:val="22"/>
          <w:lang w:val="en-US"/>
        </w:rPr>
        <w:t xml:space="preserve">9</w:t>
      </w:r>
      <w:r>
        <w:rPr>
          <w:rStyle w:val="1062"/>
          <w:rFonts w:hint="eastAsia" w:ascii="宋体" w:hAnsi="宋体"/>
          <w:sz w:val="24"/>
          <w:szCs w:val="22"/>
        </w:rPr>
        <w:t xml:space="preserve">）</w:t>
      </w:r>
      <w:r>
        <w:rPr>
          <w:rStyle w:val="1063"/>
          <w:rFonts w:hint="eastAsia" w:ascii="宋体" w:hAnsi="宋体" w:eastAsia="宋体"/>
          <w:bCs/>
          <w:sz w:val="24"/>
          <w:szCs w:val="24"/>
        </w:rPr>
        <w:t xml:space="preserve">对照财库〔2019〕9号、财库〔2019〕19号文件规定，供应商所投产品属于强制采购产品的，应提供</w:t>
      </w:r>
      <w:r>
        <w:rPr>
          <w:rStyle w:val="1063"/>
          <w:rFonts w:hint="eastAsia" w:ascii="宋体" w:hAnsi="宋体"/>
          <w:bCs/>
          <w:sz w:val="24"/>
          <w:szCs w:val="24"/>
          <w:lang w:eastAsia="zh-CN"/>
        </w:rPr>
        <w:t xml:space="preserve">国家市场监督管理总局</w:t>
      </w:r>
      <w:r>
        <w:rPr>
          <w:rStyle w:val="1063"/>
          <w:rFonts w:hint="eastAsia" w:ascii="宋体" w:hAnsi="宋体" w:eastAsia="宋体"/>
          <w:bCs/>
          <w:sz w:val="24"/>
          <w:szCs w:val="24"/>
        </w:rPr>
        <w:t xml:space="preserve">确定的列入“参与实施政府采购节能产品认证机构名录”内的认证机构出具的、有效期内的该产品的节能产品认证证书电子件，不满足以上要求的按无效标处理。</w:t>
      </w:r>
      <w:r>
        <w:rPr>
          <w:rStyle w:val="1063"/>
          <w:rFonts w:hint="eastAsia" w:ascii="宋体" w:hAnsi="宋体" w:eastAsia="宋体"/>
          <w:bCs/>
          <w:sz w:val="24"/>
          <w:szCs w:val="24"/>
          <w:lang w:val="en-US" w:eastAsia="zh-CN"/>
        </w:rPr>
        <w:t xml:space="preserve">本项目</w:t>
      </w:r>
      <w:r>
        <w:rPr>
          <w:rStyle w:val="1063"/>
          <w:rFonts w:hint="eastAsia" w:ascii="宋体" w:hAnsi="宋体"/>
          <w:bCs/>
          <w:sz w:val="24"/>
          <w:szCs w:val="24"/>
          <w:lang w:val="en-US" w:eastAsia="zh-CN"/>
        </w:rPr>
        <w:t xml:space="preserve">无</w:t>
      </w:r>
      <w:r>
        <w:rPr>
          <w:rStyle w:val="1063"/>
          <w:rFonts w:hint="eastAsia" w:ascii="宋体" w:hAnsi="宋体" w:eastAsia="宋体"/>
          <w:bCs/>
          <w:sz w:val="24"/>
          <w:szCs w:val="24"/>
        </w:rPr>
        <w:t xml:space="preserve">政府采购节能产品</w:t>
      </w:r>
      <w:r>
        <w:rPr>
          <w:rStyle w:val="1063"/>
          <w:rFonts w:hint="eastAsia" w:ascii="宋体" w:hAnsi="宋体" w:eastAsia="宋体"/>
          <w:bCs/>
          <w:sz w:val="24"/>
          <w:szCs w:val="24"/>
          <w:lang w:val="en-US" w:eastAsia="zh-CN"/>
        </w:rPr>
        <w:t xml:space="preserve">。</w:t>
      </w:r>
      <w:r/>
    </w:p>
    <w:p>
      <w:pPr>
        <w:pStyle w:val="1060"/>
        <w:spacing w:line="400" w:lineRule="exact"/>
        <w:rPr>
          <w:rStyle w:val="1059"/>
          <w:rFonts w:ascii="宋体" w:hAnsi="宋体" w:cs="宋体"/>
          <w:b/>
          <w:bCs/>
          <w:sz w:val="24"/>
          <w:szCs w:val="22"/>
        </w:rPr>
      </w:pPr>
      <w:r>
        <w:rPr>
          <w:rStyle w:val="1059"/>
          <w:rFonts w:ascii="宋体" w:hAnsi="宋体" w:cs="宋体"/>
          <w:b/>
          <w:bCs/>
          <w:sz w:val="24"/>
          <w:szCs w:val="22"/>
        </w:rPr>
        <w:t xml:space="preserve">（</w:t>
      </w:r>
      <w:r>
        <w:rPr>
          <w:rStyle w:val="1059"/>
          <w:rFonts w:hint="eastAsia" w:ascii="宋体" w:hAnsi="宋体" w:cs="宋体"/>
          <w:b/>
          <w:bCs/>
          <w:sz w:val="24"/>
          <w:szCs w:val="22"/>
        </w:rPr>
        <w:t xml:space="preserve">三</w:t>
      </w:r>
      <w:r>
        <w:rPr>
          <w:rStyle w:val="1059"/>
          <w:rFonts w:ascii="宋体" w:hAnsi="宋体" w:cs="宋体"/>
          <w:b/>
          <w:bCs/>
          <w:sz w:val="24"/>
          <w:szCs w:val="22"/>
        </w:rPr>
        <w:t xml:space="preserve">）验收标准：</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（1）</w:t>
      </w:r>
      <w:r>
        <w:rPr>
          <w:rStyle w:val="1062"/>
          <w:rFonts w:hint="eastAsia" w:ascii="宋体" w:hAnsi="宋体"/>
          <w:sz w:val="24"/>
          <w:szCs w:val="22"/>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（2）</w:t>
      </w:r>
      <w:r>
        <w:rPr>
          <w:rStyle w:val="1062"/>
          <w:rFonts w:hint="eastAsia" w:ascii="宋体" w:hAnsi="宋体"/>
          <w:sz w:val="24"/>
          <w:szCs w:val="22"/>
        </w:rPr>
        <w:t xml:space="preserve">货物交付后，在安装前应仔细检查货物自身无缺陷后方可安装，如果存在货物破损、自身材质、规格等质量缺陷，甲方有权要求将货物退场，由此引起的一切后果由乙方承担。</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（3）</w:t>
      </w:r>
      <w:r>
        <w:rPr>
          <w:rStyle w:val="1062"/>
          <w:rFonts w:hint="eastAsia" w:ascii="宋体" w:hAnsi="宋体"/>
          <w:sz w:val="24"/>
          <w:szCs w:val="22"/>
        </w:rPr>
        <w:t xml:space="preserve">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（4）</w:t>
      </w:r>
      <w:r>
        <w:rPr>
          <w:rStyle w:val="1062"/>
          <w:rFonts w:hint="eastAsia" w:ascii="宋体" w:hAnsi="宋体"/>
          <w:sz w:val="24"/>
          <w:szCs w:val="22"/>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甲方应报请法定检验机构进行检测（检测费用由乙方承担），有权凭其出具的检验报告向乙方提出索赔。</w:t>
      </w:r>
      <w:r/>
    </w:p>
    <w:p>
      <w:pPr>
        <w:pStyle w:val="1060"/>
        <w:spacing w:line="400" w:lineRule="exact"/>
        <w:rPr>
          <w:rStyle w:val="1059"/>
          <w:rFonts w:hint="eastAsia" w:ascii="宋体" w:hAnsi="宋体" w:cs="宋体"/>
          <w:b/>
          <w:bCs/>
          <w:sz w:val="24"/>
          <w:szCs w:val="22"/>
        </w:rPr>
      </w:pPr>
      <w:r>
        <w:rPr>
          <w:rStyle w:val="1059"/>
          <w:rFonts w:hint="eastAsia" w:ascii="宋体" w:hAnsi="宋体" w:cs="宋体"/>
          <w:b/>
          <w:bCs/>
          <w:sz w:val="24"/>
          <w:szCs w:val="22"/>
        </w:rPr>
        <w:t xml:space="preserve">（</w:t>
      </w:r>
      <w:r>
        <w:rPr>
          <w:rStyle w:val="1059"/>
          <w:rFonts w:hint="eastAsia" w:ascii="宋体" w:hAnsi="宋体" w:cs="宋体"/>
          <w:b/>
          <w:bCs/>
          <w:sz w:val="24"/>
          <w:szCs w:val="22"/>
          <w:lang w:val="en-US"/>
        </w:rPr>
        <w:t xml:space="preserve">四</w:t>
      </w:r>
      <w:r>
        <w:rPr>
          <w:rStyle w:val="1059"/>
          <w:rFonts w:hint="eastAsia" w:ascii="宋体" w:hAnsi="宋体" w:cs="宋体"/>
          <w:b/>
          <w:bCs/>
          <w:sz w:val="24"/>
          <w:szCs w:val="22"/>
        </w:rPr>
        <w:t xml:space="preserve">）技术要求</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（1）</w:t>
      </w:r>
      <w:r>
        <w:rPr>
          <w:rStyle w:val="1062"/>
          <w:rFonts w:hint="eastAsia" w:ascii="宋体" w:hAnsi="宋体"/>
          <w:sz w:val="24"/>
          <w:szCs w:val="22"/>
        </w:rPr>
        <w:t xml:space="preserve">施工具体包含图纸和清单中全部内容，中标后根据采购人要求提交施工现场围挡和具体施工方案，并经采购人审核同意后方可进行施工。施工结束后对施工过程中破坏的绿化、道路、铺装项目进行恢复。以上所需费用包含在投标报价中，采购人 不另行支付。 </w:t>
      </w:r>
      <w:r/>
    </w:p>
    <w:p>
      <w:pPr>
        <w:pStyle w:val="1061"/>
        <w:ind w:firstLine="480"/>
        <w:spacing w:line="400" w:lineRule="exact"/>
        <w:rPr>
          <w:rStyle w:val="1062"/>
          <w:rFonts w:hint="eastAsia" w:ascii="宋体" w:hAnsi="宋体"/>
          <w:sz w:val="24"/>
          <w:szCs w:val="22"/>
        </w:rPr>
      </w:pPr>
      <w:r>
        <w:rPr>
          <w:rStyle w:val="1059"/>
          <w:rFonts w:hint="eastAsia" w:ascii="宋体" w:hAnsi="宋体"/>
          <w:sz w:val="24"/>
          <w:szCs w:val="22"/>
          <w:lang w:val="en-US" w:eastAsia="zh-CN"/>
        </w:rPr>
        <w:t xml:space="preserve">（2）</w:t>
      </w:r>
      <w:r>
        <w:rPr>
          <w:rStyle w:val="1062"/>
          <w:rFonts w:hint="eastAsia" w:ascii="宋体" w:hAnsi="宋体"/>
          <w:sz w:val="24"/>
          <w:szCs w:val="22"/>
        </w:rPr>
        <w:t xml:space="preserve">成交人应保障采购人不承担因工程而发生的任何损害、赔偿和补偿，以及与此有关的一切索赔诉讼费或其他开支；如发生，都由承包人承担。在工程建设期间，应结合施工现场及周边的环境，在保证安全和不影响</w:t>
      </w:r>
      <w:r>
        <w:rPr>
          <w:rStyle w:val="1062"/>
          <w:rFonts w:hint="eastAsia" w:ascii="宋体" w:hAnsi="宋体"/>
          <w:sz w:val="24"/>
          <w:szCs w:val="22"/>
          <w:lang w:val="en-US"/>
        </w:rPr>
        <w:t xml:space="preserve">医院</w:t>
      </w:r>
      <w:r>
        <w:rPr>
          <w:rStyle w:val="1062"/>
          <w:rFonts w:hint="eastAsia" w:ascii="宋体" w:hAnsi="宋体"/>
          <w:sz w:val="24"/>
          <w:szCs w:val="22"/>
        </w:rPr>
        <w:t xml:space="preserve">道路正常通行以及医院工作的前提下，做好文明施工工作。 </w:t>
      </w:r>
      <w:r/>
    </w:p>
    <w:p>
      <w:pPr>
        <w:pStyle w:val="1060"/>
        <w:spacing w:line="400" w:lineRule="exact"/>
        <w:rPr>
          <w:rStyle w:val="1059"/>
          <w:rFonts w:hint="eastAsia" w:ascii="宋体" w:hAnsi="宋体" w:cs="宋体"/>
          <w:b/>
          <w:bCs/>
          <w:sz w:val="24"/>
          <w:szCs w:val="22"/>
        </w:rPr>
      </w:pPr>
      <w:r>
        <w:rPr>
          <w:rStyle w:val="1059"/>
          <w:rFonts w:hint="eastAsia" w:ascii="宋体" w:hAnsi="宋体" w:cs="宋体"/>
          <w:b/>
          <w:bCs/>
          <w:sz w:val="24"/>
          <w:szCs w:val="22"/>
        </w:rPr>
        <w:t xml:space="preserve">（</w:t>
      </w:r>
      <w:r>
        <w:rPr>
          <w:rStyle w:val="1059"/>
          <w:rFonts w:hint="eastAsia" w:ascii="宋体" w:hAnsi="宋体" w:cs="宋体"/>
          <w:b/>
          <w:bCs/>
          <w:sz w:val="24"/>
          <w:szCs w:val="22"/>
          <w:lang w:val="en-US"/>
        </w:rPr>
        <w:t xml:space="preserve">五</w:t>
      </w:r>
      <w:r>
        <w:rPr>
          <w:rStyle w:val="1059"/>
          <w:rFonts w:hint="eastAsia" w:ascii="宋体" w:hAnsi="宋体" w:cs="宋体"/>
          <w:b/>
          <w:bCs/>
          <w:sz w:val="24"/>
          <w:szCs w:val="22"/>
        </w:rPr>
        <w:t xml:space="preserve">）其他</w:t>
      </w:r>
      <w:r/>
    </w:p>
    <w:p>
      <w:pPr>
        <w:pStyle w:val="1061"/>
        <w:ind w:firstLine="480"/>
        <w:spacing w:line="400" w:lineRule="exact"/>
        <w:rPr>
          <w:rStyle w:val="1062"/>
          <w:rFonts w:ascii="宋体" w:hAnsi="宋体" w:eastAsia="宋体"/>
          <w:sz w:val="24"/>
          <w:szCs w:val="22"/>
          <w:lang w:val="en-US"/>
        </w:rPr>
      </w:pPr>
      <w:r>
        <w:rPr>
          <w:rStyle w:val="1062"/>
          <w:rFonts w:hint="eastAsia" w:ascii="宋体" w:hAnsi="宋体"/>
          <w:sz w:val="24"/>
          <w:szCs w:val="22"/>
          <w:lang w:val="en-US"/>
        </w:rPr>
        <w:t xml:space="preserve">1.</w:t>
      </w:r>
      <w:r>
        <w:rPr>
          <w:rStyle w:val="1062"/>
          <w:rFonts w:hint="eastAsia" w:ascii="宋体" w:hAnsi="宋体" w:eastAsia="宋体"/>
          <w:sz w:val="24"/>
          <w:szCs w:val="22"/>
          <w:lang w:val="en-US"/>
        </w:rPr>
        <w:t xml:space="preserve">工程量清单详见附件</w:t>
      </w:r>
      <w:r/>
    </w:p>
    <w:p>
      <w:pPr>
        <w:pStyle w:val="912"/>
        <w:ind w:firstLine="480"/>
        <w:jc w:val="left"/>
        <w:rPr>
          <w:rFonts w:ascii="宋体" w:hAnsi="宋体" w:eastAsia="宋体" w:cs="宋体"/>
          <w:color w:val="000000"/>
          <w:sz w:val="24"/>
        </w:rPr>
      </w:pPr>
      <w:r>
        <w:rPr>
          <w:rFonts w:hint="eastAsia" w:ascii="宋体" w:hAnsi="宋体"/>
          <w:color w:val="000000"/>
          <w:sz w:val="24"/>
          <w:szCs w:val="24"/>
          <w:lang w:eastAsia="zh-CN"/>
        </w:rPr>
        <w:t xml:space="preserve">2.</w:t>
      </w:r>
      <w:r>
        <w:rPr>
          <w:rFonts w:ascii="宋体" w:hAnsi="宋体" w:eastAsia="宋体" w:cs="宋体"/>
          <w:color w:val="000000"/>
          <w:sz w:val="24"/>
        </w:rPr>
        <w:t xml:space="preserve">本项目执行关于推动解决政府采购异常低价问题相关工作的通知（苏财购〔</w:t>
      </w:r>
      <w:r>
        <w:rPr>
          <w:rFonts w:hint="eastAsia" w:ascii="宋体" w:hAnsi="宋体" w:eastAsia="宋体" w:cs="宋体"/>
          <w:color w:val="000000"/>
          <w:sz w:val="24"/>
          <w:lang w:eastAsia="zh-CN"/>
        </w:rPr>
        <w:t xml:space="preserve">2026</w:t>
      </w:r>
      <w:r>
        <w:rPr>
          <w:rFonts w:ascii="宋体" w:hAnsi="宋体" w:eastAsia="宋体" w:cs="宋体"/>
          <w:color w:val="000000"/>
          <w:sz w:val="24"/>
        </w:rPr>
        <w:t xml:space="preserve">〕62号）的通知</w:t>
      </w:r>
      <w:r/>
    </w:p>
    <w:p>
      <w:pPr>
        <w:pStyle w:val="1061"/>
        <w:ind w:firstLine="480"/>
        <w:spacing w:line="400" w:lineRule="exact"/>
        <w:rPr>
          <w:rStyle w:val="1062"/>
          <w:rFonts w:hint="eastAsia" w:ascii="宋体" w:hAnsi="宋体" w:eastAsia="宋体"/>
          <w:sz w:val="24"/>
          <w:szCs w:val="22"/>
          <w:lang w:val="en-US"/>
        </w:rPr>
      </w:pPr>
      <w:r>
        <w:rPr>
          <w:rStyle w:val="1062"/>
          <w:rFonts w:hint="eastAsia" w:ascii="宋体" w:hAnsi="宋体" w:eastAsia="宋体"/>
          <w:sz w:val="24"/>
          <w:szCs w:val="22"/>
          <w:lang w:val="en-US"/>
        </w:rPr>
        <w:t xml:space="preserve">1.投标</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响应</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报价低于采购项目预算50%的，即投标</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响应</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报价</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采购项目预算x50%;</w:t>
      </w:r>
      <w:r/>
    </w:p>
    <w:p>
      <w:pPr>
        <w:pStyle w:val="1061"/>
        <w:ind w:firstLine="480"/>
        <w:spacing w:line="400" w:lineRule="exact"/>
        <w:rPr>
          <w:rStyle w:val="1062"/>
          <w:rFonts w:hint="eastAsia" w:ascii="宋体" w:hAnsi="宋体" w:eastAsia="宋体"/>
          <w:sz w:val="24"/>
          <w:szCs w:val="22"/>
          <w:lang w:val="en-US"/>
        </w:rPr>
      </w:pPr>
      <w:r>
        <w:rPr>
          <w:rStyle w:val="1062"/>
          <w:rFonts w:hint="eastAsia" w:ascii="宋体" w:hAnsi="宋体" w:eastAsia="宋体"/>
          <w:sz w:val="24"/>
          <w:szCs w:val="22"/>
          <w:lang w:val="en-US"/>
        </w:rPr>
        <w:t xml:space="preserve">2.投标</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响应</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报价低于采购项目最高限价45%的，即投标</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响应</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报价</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采购项目最高限价x45%:</w:t>
      </w:r>
      <w:r/>
    </w:p>
    <w:p>
      <w:pPr>
        <w:pStyle w:val="1061"/>
        <w:ind w:firstLine="480"/>
        <w:spacing w:line="400" w:lineRule="exact"/>
        <w:rPr>
          <w:rStyle w:val="1062"/>
          <w:rFonts w:hint="eastAsia" w:ascii="宋体" w:hAnsi="宋体" w:eastAsia="宋体"/>
          <w:sz w:val="24"/>
          <w:szCs w:val="22"/>
          <w:lang w:val="en-US"/>
        </w:rPr>
      </w:pPr>
      <w:r>
        <w:rPr>
          <w:rStyle w:val="1062"/>
          <w:rFonts w:hint="eastAsia" w:ascii="宋体" w:hAnsi="宋体" w:eastAsia="宋体"/>
          <w:sz w:val="24"/>
          <w:szCs w:val="22"/>
          <w:lang w:val="en-US"/>
        </w:rPr>
        <w:t xml:space="preserve">3.评审委员会认定的供应商报价过低、有可能影响产品质量或者不能诚信履约的其他情形。</w:t>
      </w:r>
      <w:r/>
    </w:p>
    <w:p>
      <w:pPr>
        <w:pStyle w:val="1061"/>
        <w:ind w:firstLine="480"/>
        <w:spacing w:line="400" w:lineRule="exact"/>
        <w:rPr>
          <w:rStyle w:val="1062"/>
          <w:rFonts w:hint="eastAsia" w:ascii="宋体" w:hAnsi="宋体" w:eastAsia="宋体"/>
          <w:sz w:val="24"/>
          <w:szCs w:val="22"/>
          <w:lang w:val="en-US"/>
        </w:rPr>
      </w:pPr>
      <w:r>
        <w:rPr>
          <w:rStyle w:val="1062"/>
          <w:rFonts w:hint="eastAsia" w:ascii="宋体" w:hAnsi="宋体" w:eastAsia="宋体"/>
          <w:sz w:val="24"/>
          <w:szCs w:val="22"/>
          <w:lang w:val="en-US"/>
        </w:rPr>
        <w:t xml:space="preserve">启动异常低价投标</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响应</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审查后，评审委员会将要求相关供应商在评标现场合理的时间内，提供项目具体成本测算等与报价合理性相关的书面说明及相关证明材料</w:t>
      </w:r>
      <w:r>
        <w:rPr>
          <w:rStyle w:val="1062"/>
          <w:rFonts w:hint="eastAsia" w:ascii="宋体" w:hAnsi="宋体"/>
          <w:sz w:val="24"/>
          <w:szCs w:val="22"/>
          <w:lang w:val="en-US"/>
        </w:rPr>
        <w:t xml:space="preserve">，并</w:t>
      </w:r>
      <w:r>
        <w:rPr>
          <w:rStyle w:val="1062"/>
          <w:rFonts w:hint="eastAsia" w:ascii="宋体" w:hAnsi="宋体" w:eastAsia="宋体"/>
          <w:sz w:val="24"/>
          <w:szCs w:val="22"/>
          <w:lang w:val="en-US"/>
        </w:rPr>
        <w:t xml:space="preserve">对投标</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响应</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价格作出解释，由评审委员会结合同类产品在主要电商平台的价格、该行业当地薪资水平等情况，依据专业经验对供应商报价合理性进行判断。投标</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响应</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供应商不提供书面说明、证明材料</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或者提供的书面说明、证明材料不能证明其报价合理性的评审委员会应当将其作为无效投标</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响应</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处理。</w:t>
      </w:r>
      <w:r/>
    </w:p>
    <w:p>
      <w:pPr>
        <w:pStyle w:val="912"/>
        <w:ind w:firstLine="480"/>
        <w:jc w:val="left"/>
        <w:rPr>
          <w:rFonts w:hint="eastAsia"/>
          <w:color w:val="000000"/>
        </w:rPr>
      </w:pPr>
      <w:r>
        <w:rPr>
          <w:rFonts w:hint="eastAsia" w:ascii="宋体" w:hAnsi="宋体"/>
          <w:color w:val="000000"/>
          <w:sz w:val="24"/>
          <w:szCs w:val="24"/>
        </w:rPr>
        <w:br w:type="page" w:clear="all"/>
      </w:r>
      <w:bookmarkStart w:id="729" w:name="_Toc120614281"/>
      <w:r>
        <w:rPr>
          <w:rFonts w:hint="eastAsia" w:ascii="黑体" w:hAnsi="Times New Roman" w:eastAsia="黑体" w:cs="Times New Roman"/>
          <w:bCs/>
          <w:color w:val="000000"/>
          <w:sz w:val="44"/>
          <w:szCs w:val="28"/>
          <w:lang w:val="en-US" w:eastAsia="zh-CN" w:bidi="ar-SA"/>
        </w:rPr>
        <w:t xml:space="preserve">第五章  评审方法与评审标准</w:t>
      </w:r>
      <w:r/>
    </w:p>
    <w:p>
      <w:pPr>
        <w:numPr>
          <w:ilvl w:val="0"/>
          <w:numId w:val="0"/>
        </w:numPr>
        <w:ind w:firstLine="562"/>
        <w:jc w:val="left"/>
        <w:spacing w:line="500" w:lineRule="exact"/>
        <w:rPr>
          <w:rFonts w:ascii="Times New Roman" w:hAnsi="Times New Roman" w:eastAsia="宋体"/>
          <w:color w:val="000000"/>
          <w:sz w:val="24"/>
        </w:rPr>
      </w:pPr>
      <w:r>
        <w:rPr>
          <w:rFonts w:hint="eastAsia" w:ascii="仿宋_GB2312" w:hAnsi="Times New Roman" w:eastAsia="仿宋_GB2312" w:cs="Times New Roman"/>
          <w:b/>
          <w:color w:val="000000"/>
          <w:sz w:val="28"/>
          <w:szCs w:val="22"/>
          <w:highlight w:val="white"/>
          <w:lang w:val="en-US" w:eastAsia="zh-CN"/>
        </w:rPr>
        <w:t xml:space="preserve">一、资格审查。</w:t>
      </w:r>
      <w:r>
        <w:rPr>
          <w:rFonts w:hint="eastAsia" w:ascii="Times New Roman" w:hAnsi="Times New Roman" w:eastAsia="宋体"/>
          <w:color w:val="000000"/>
          <w:sz w:val="24"/>
        </w:rPr>
        <w:t xml:space="preserve">资格审查人员按照下列指标对各</w:t>
      </w:r>
      <w:r>
        <w:rPr>
          <w:rFonts w:hint="eastAsia" w:ascii="Times New Roman" w:hAnsi="Times New Roman" w:eastAsia="宋体" w:cs="Times New Roman"/>
          <w:color w:val="000000"/>
          <w:sz w:val="24"/>
        </w:rPr>
        <w:t xml:space="preserve">供应商</w:t>
      </w:r>
      <w:r>
        <w:rPr>
          <w:rFonts w:hint="eastAsia" w:ascii="Times New Roman" w:hAnsi="Times New Roman" w:eastAsia="宋体"/>
          <w:color w:val="000000"/>
          <w:sz w:val="24"/>
        </w:rPr>
        <w:t xml:space="preserve">的资格进行审查，未通过审查的为无效标，不参与</w:t>
      </w:r>
      <w:r>
        <w:rPr>
          <w:rFonts w:hint="eastAsia" w:ascii="Times New Roman" w:hAnsi="Times New Roman" w:eastAsia="宋体" w:cs="Times New Roman"/>
          <w:color w:val="000000"/>
          <w:sz w:val="24"/>
        </w:rPr>
        <w:t xml:space="preserve">评审</w:t>
      </w:r>
      <w:r>
        <w:rPr>
          <w:rFonts w:hint="eastAsia" w:ascii="Times New Roman" w:hAnsi="Times New Roman" w:eastAsia="宋体"/>
          <w:color w:val="000000"/>
          <w:sz w:val="24"/>
        </w:rPr>
        <w:t xml:space="preserve">。</w:t>
      </w:r>
      <w:r/>
    </w:p>
    <w:tbl>
      <w:tblPr>
        <w:tblStyle w:val="730"/>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资格审查因素</w:t>
            </w:r>
            <w:r/>
          </w:p>
        </w:tc>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审查标准</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响应声明及承诺函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hint="eastAsia" w:ascii="Times New Roman" w:hAnsi="Times New Roman"/>
                <w:color w:val="000000"/>
                <w:sz w:val="21"/>
              </w:rPr>
              <w:t xml:space="preserve">中小企业声明函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eastAsia="宋体"/>
                <w:color w:val="000000"/>
                <w:sz w:val="21"/>
                <w:lang w:val="en-US" w:eastAsia="zh-CN"/>
              </w:rPr>
            </w:pPr>
            <w:r>
              <w:rPr>
                <w:rFonts w:hint="eastAsia" w:ascii="Times New Roman" w:hAnsi="Times New Roman"/>
                <w:color w:val="000000"/>
                <w:sz w:val="21"/>
                <w:lang w:val="en-US" w:eastAsia="zh-CN"/>
              </w:rPr>
              <w:t xml:space="preserve">供应商资格</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信用信息</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Times New Roman" w:hAnsi="Times New Roman" w:eastAsia="仿宋_GB2312"/>
          <w:color w:val="000000"/>
          <w:sz w:val="24"/>
        </w:rPr>
      </w:pPr>
      <w:r>
        <w:rPr>
          <w:rFonts w:hint="eastAsia" w:ascii="仿宋_GB2312" w:hAnsi="Times New Roman" w:eastAsia="仿宋_GB2312" w:cs="Times New Roman"/>
          <w:b/>
          <w:color w:val="000000"/>
          <w:sz w:val="28"/>
          <w:szCs w:val="22"/>
          <w:highlight w:val="white"/>
          <w:lang w:val="en-US" w:eastAsia="zh-CN"/>
        </w:rPr>
        <w:t xml:space="preserve">二、</w:t>
      </w:r>
      <w:r>
        <w:rPr>
          <w:rFonts w:hint="eastAsia" w:ascii="仿宋_GB2312" w:eastAsia="仿宋_GB2312"/>
          <w:b/>
          <w:color w:val="000000"/>
          <w:sz w:val="28"/>
          <w:szCs w:val="22"/>
          <w:highlight w:val="white"/>
        </w:rPr>
        <w:t xml:space="preserve">符合性审查。</w:t>
      </w:r>
      <w:r>
        <w:rPr>
          <w:rFonts w:hint="eastAsia" w:ascii="Times New Roman" w:hAnsi="Times New Roman" w:eastAsia="宋体" w:cs="Times New Roman"/>
          <w:color w:val="000000"/>
          <w:sz w:val="24"/>
          <w:lang w:val="en-US" w:eastAsia="zh-CN"/>
        </w:rPr>
        <w:t xml:space="preserve">谈判</w:t>
      </w:r>
      <w:r>
        <w:rPr>
          <w:rFonts w:hint="eastAsia" w:ascii="Times New Roman" w:hAnsi="Times New Roman" w:eastAsia="宋体" w:cs="Times New Roman"/>
          <w:color w:val="000000"/>
          <w:sz w:val="24"/>
        </w:rPr>
        <w:t xml:space="preserve">小组首先按照下列指标对各供应商进行初步评审，未通过评审的为无效标，不再参与评审。</w:t>
      </w:r>
      <w:r/>
    </w:p>
    <w:tbl>
      <w:tblPr>
        <w:tblStyle w:val="730"/>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评审因素</w:t>
            </w:r>
            <w:r/>
          </w:p>
        </w:tc>
        <w:tc>
          <w:tcPr>
            <w:tcW w:w="533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评审标准</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法定代表人身份证明或授权委托书</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开标一览表及投标报价</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其他</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仿宋_GB2312" w:hAnsi="Times New Roman" w:eastAsia="仿宋_GB2312" w:cs="Times New Roman"/>
          <w:b/>
          <w:color w:val="000000"/>
          <w:sz w:val="28"/>
          <w:szCs w:val="22"/>
          <w:highlight w:val="white"/>
          <w:lang w:val="en-US" w:eastAsia="zh-CN"/>
        </w:rPr>
      </w:pPr>
      <w:r>
        <w:rPr>
          <w:rFonts w:hint="eastAsia" w:ascii="仿宋_GB2312" w:hAnsi="Times New Roman" w:eastAsia="仿宋_GB2312" w:cs="Times New Roman"/>
          <w:b/>
          <w:color w:val="000000"/>
          <w:sz w:val="28"/>
          <w:szCs w:val="22"/>
          <w:highlight w:val="white"/>
          <w:lang w:val="en-US" w:eastAsia="zh-CN"/>
        </w:rPr>
        <w:t xml:space="preserve">三、评分办法—最低评标价法</w:t>
      </w:r>
      <w:r/>
    </w:p>
    <w:p>
      <w:pPr>
        <w:ind w:firstLine="482"/>
        <w:spacing w:line="480" w:lineRule="auto"/>
        <w:rPr>
          <w:rFonts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（一）评标办法。</w:t>
      </w:r>
      <w:r>
        <w:rPr>
          <w:rFonts w:hint="eastAsia" w:ascii="宋体" w:hAnsi="宋体" w:cs="宋体"/>
          <w:color w:val="000000"/>
          <w:sz w:val="24"/>
          <w:szCs w:val="24"/>
        </w:rPr>
        <w:t xml:space="preserve">本项目采用最低评标价法，</w:t>
      </w:r>
      <w:r>
        <w:rPr>
          <w:rFonts w:hint="eastAsia" w:ascii="Times New Roman" w:hAnsi="Times New Roman"/>
          <w:color w:val="000000"/>
          <w:sz w:val="24"/>
          <w:szCs w:val="24"/>
        </w:rPr>
        <w:t xml:space="preserve">谈判小组将从质量和服务均能满足采购文件实质性响应要求的供应商中，按照最后报价由低到高顺序推荐3名成交候选供应商，供应商的最后报价如相同，则优先采购 “环境标志产品”或“节能产品”；若均非“环境标志产品</w:t>
      </w:r>
      <w:r>
        <w:rPr>
          <w:rFonts w:hint="eastAsia"/>
          <w:color w:val="000000"/>
          <w:sz w:val="24"/>
          <w:szCs w:val="24"/>
          <w:lang w:eastAsia="zh-CN"/>
        </w:rPr>
        <w:t xml:space="preserve">”“</w:t>
      </w:r>
      <w:r>
        <w:rPr>
          <w:rFonts w:hint="eastAsia" w:ascii="Times New Roman" w:hAnsi="Times New Roman"/>
          <w:color w:val="000000"/>
          <w:sz w:val="24"/>
          <w:szCs w:val="24"/>
        </w:rPr>
        <w:t xml:space="preserve">节能产品”，则将优先采购交货期短者。</w:t>
      </w:r>
      <w:r/>
    </w:p>
    <w:p>
      <w:pPr>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  （二）详细评审。</w:t>
      </w:r>
      <w:r>
        <w:rPr>
          <w:rFonts w:hint="eastAsia" w:ascii="宋体" w:hAnsi="宋体" w:cs="宋体"/>
          <w:color w:val="000000"/>
          <w:sz w:val="24"/>
          <w:szCs w:val="24"/>
        </w:rPr>
        <w:t xml:space="preserve">谈判小组按照谈判文件规定的评审标准，对各响应文件进行进一步评审和比较。</w:t>
      </w:r>
      <w:r/>
    </w:p>
    <w:p>
      <w:pPr>
        <w:ind w:firstLine="241"/>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（三）评标结果。</w:t>
      </w:r>
      <w:r>
        <w:rPr>
          <w:rFonts w:hint="eastAsia" w:ascii="宋体" w:hAnsi="宋体" w:cs="宋体"/>
          <w:color w:val="000000"/>
          <w:sz w:val="24"/>
          <w:szCs w:val="24"/>
        </w:rPr>
        <w:t xml:space="preserve">谈判小组按照本办法规定推荐成交候选人，并形成评标报告。</w:t>
      </w:r>
      <w:r/>
    </w:p>
    <w:p>
      <w:pPr>
        <w:ind w:firstLine="241"/>
        <w:spacing w:line="480" w:lineRule="auto"/>
        <w:rPr>
          <w:rFonts w:hint="eastAsia" w:ascii="仿宋_GB2312" w:hAnsi="Times New Roman" w:eastAsia="仿宋_GB2312" w:cs="Times New Roman"/>
          <w:b/>
          <w:color w:val="000000"/>
          <w:sz w:val="24"/>
          <w:highlight w:val="white"/>
          <w:lang w:val="en-US" w:eastAsia="zh-CN"/>
        </w:rPr>
      </w:pPr>
      <w:r>
        <w:rPr>
          <w:rFonts w:hint="eastAsia" w:ascii="仿宋_GB2312" w:hAnsi="Times New Roman" w:eastAsia="仿宋_GB2312" w:cs="Times New Roman"/>
          <w:b/>
          <w:color w:val="000000"/>
          <w:sz w:val="24"/>
          <w:highlight w:val="white"/>
          <w:lang w:val="en-US" w:eastAsia="zh-CN"/>
        </w:rPr>
        <w:t xml:space="preserve">（四）政府采购政策功能落实</w:t>
      </w:r>
      <w:r/>
    </w:p>
    <w:p>
      <w:pPr>
        <w:numPr>
          <w:ilvl w:val="0"/>
          <w:numId w:val="0"/>
        </w:numPr>
        <w:ind w:firstLine="482"/>
        <w:pageBreakBefore w:val="0"/>
        <w:spacing w:line="500" w:lineRule="exact"/>
        <w:widowControl w:val="off"/>
        <w:rPr>
          <w:rFonts w:ascii="Times New Roman" w:hAnsi="Times New Roman" w:eastAsia="宋体" w:cs="Times New Roman"/>
          <w:b/>
          <w:bCs/>
          <w:color w:val="000000"/>
          <w:sz w:val="24"/>
          <w:highlight w:val="white"/>
          <w:lang w:val="en-US"/>
        </w:rPr>
      </w:pPr>
      <w:r>
        <w:rPr>
          <w:rFonts w:hint="eastAsia" w:ascii="Times New Roman" w:hAnsi="Times New Roman" w:eastAsia="宋体" w:cs="Times New Roman"/>
          <w:b/>
          <w:bCs/>
          <w:color w:val="000000"/>
          <w:sz w:val="24"/>
          <w:highlight w:val="white"/>
        </w:rPr>
        <w:t xml:space="preserve">本项目落实的政府采购政策</w:t>
      </w:r>
      <w:r>
        <w:rPr>
          <w:rFonts w:hint="eastAsia" w:ascii="Times New Roman" w:hAnsi="Times New Roman" w:eastAsia="宋体" w:cs="Times New Roman"/>
          <w:b/>
          <w:bCs/>
          <w:color w:val="000000"/>
          <w:sz w:val="24"/>
          <w:highlight w:val="white"/>
          <w:lang w:val="en-US" w:eastAsia="zh-CN"/>
        </w:rPr>
        <w:t xml:space="preserve">对应以下序号为1、2</w:t>
      </w:r>
      <w:r/>
    </w:p>
    <w:p>
      <w:pPr>
        <w:numPr>
          <w:ilvl w:val="0"/>
          <w:numId w:val="6"/>
        </w:num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000000"/>
          <w:sz w:val="24"/>
          <w:highlight w:val="whit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2.</w:t>
      </w:r>
      <w:r>
        <w:rPr>
          <w:rFonts w:ascii="Times New Roman" w:hAnsi="Times New Roman" w:eastAsia="宋体" w:cs="仿宋_GB2312"/>
          <w:color w:val="000000"/>
          <w:sz w:val="24"/>
          <w:highlight w:val="whit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olor w:val="000000"/>
          <w:sz w:val="24"/>
          <w:highlight w:val="white"/>
          <w:lang w:val="en-US" w:eastAsia="zh-CN"/>
        </w:rPr>
      </w:pPr>
      <w:r>
        <w:rPr>
          <w:rFonts w:hint="eastAsia" w:ascii="Times New Roman" w:hAnsi="Times New Roman" w:eastAsia="宋体"/>
          <w:color w:val="000000"/>
          <w:sz w:val="24"/>
          <w:highlight w:val="white"/>
          <w:lang w:val="en-US" w:eastAsia="zh-CN"/>
        </w:rPr>
        <w:t xml:space="preserve">本项目按</w:t>
      </w:r>
      <w:r>
        <w:rPr>
          <w:rFonts w:hint="eastAsia" w:ascii="Times New Roman" w:hAnsi="Times New Roman" w:eastAsia="宋体" w:cs="Times New Roman"/>
          <w:color w:val="000000"/>
          <w:sz w:val="24"/>
          <w:highlight w:val="white"/>
          <w:lang w:val="en-US" w:eastAsia="zh-CN"/>
        </w:rPr>
        <w:t xml:space="preserve">以下</w:t>
      </w:r>
      <w:r>
        <w:rPr>
          <w:rFonts w:hint="eastAsia" w:ascii="Times New Roman" w:hAnsi="Times New Roman" w:eastAsia="宋体" w:cs="Times New Roman"/>
          <w:color w:val="000000"/>
          <w:sz w:val="24"/>
          <w:highlight w:val="white"/>
          <w:u w:val="single"/>
          <w:lang w:val="en-US" w:eastAsia="zh-CN"/>
        </w:rPr>
        <w:t xml:space="preserve">第1种</w:t>
      </w:r>
      <w:r>
        <w:rPr>
          <w:rFonts w:hint="eastAsia" w:ascii="Times New Roman" w:hAnsi="Times New Roman" w:eastAsia="宋体" w:cs="Times New Roman"/>
          <w:color w:val="000000"/>
          <w:sz w:val="24"/>
          <w:highlight w:val="white"/>
          <w:lang w:val="en-US" w:eastAsia="zh-CN"/>
        </w:rPr>
        <w:t xml:space="preserve">政策确定本项目</w:t>
      </w:r>
      <w:r>
        <w:rPr>
          <w:rFonts w:hint="eastAsia" w:ascii="Times New Roman" w:hAnsi="Times New Roman" w:eastAsia="宋体"/>
          <w:color w:val="000000"/>
          <w:sz w:val="24"/>
          <w:highlight w:val="white"/>
          <w:lang w:val="en-US" w:eastAsia="zh-CN"/>
        </w:rPr>
        <w:t xml:space="preserve">落实的中小企业政策：</w:t>
      </w:r>
      <w:r/>
    </w:p>
    <w:p>
      <w:pPr>
        <w:numPr>
          <w:ilvl w:val="0"/>
          <w:numId w:val="7"/>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olor w:val="000000"/>
          <w:sz w:val="24"/>
          <w:highlight w:val="white"/>
        </w:rPr>
        <w:t xml:space="preserve">本项目专门面向中小企业（含监狱企业、残疾人福利企业）采购。</w:t>
      </w:r>
      <w:r/>
    </w:p>
    <w:p>
      <w:pPr>
        <w:numPr>
          <w:ilvl w:val="0"/>
          <w:numId w:val="0"/>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s="宋体"/>
          <w:color w:val="000000"/>
          <w:sz w:val="24"/>
          <w:szCs w:val="24"/>
          <w:lang w:val="en-US" w:eastAsia="zh-CN"/>
        </w:rPr>
        <w:t xml:space="preserve">本项目采购的标的对应的中小企业划分标准所属行业为</w:t>
      </w:r>
      <w:r>
        <w:rPr>
          <w:rFonts w:hint="eastAsia" w:ascii="Times New Roman" w:hAnsi="Times New Roman" w:eastAsia="宋体" w:cs="宋体"/>
          <w:color w:val="000000"/>
          <w:sz w:val="24"/>
          <w:szCs w:val="24"/>
          <w:u w:val="single"/>
          <w:lang w:val="en-US" w:eastAsia="zh-CN"/>
        </w:rPr>
        <w:t xml:space="preserve">建筑业</w:t>
      </w:r>
      <w:r>
        <w:rPr>
          <w:rFonts w:hint="eastAsia" w:ascii="Times New Roman" w:hAnsi="Times New Roman" w:eastAsia="宋体" w:cs="宋体"/>
          <w:color w:val="000000"/>
          <w:sz w:val="24"/>
          <w:szCs w:val="24"/>
          <w:lang w:val="en-US" w:eastAsia="zh-CN"/>
        </w:rPr>
        <w:t xml:space="preserve"> </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含新疆生产建设兵团</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出具的属于监狱企业的证明文件（</w:t>
      </w:r>
      <w:r>
        <w:rPr>
          <w:rFonts w:hint="eastAsia" w:ascii="Times New Roman" w:hAnsi="Times New Roman" w:eastAsia="宋体" w:cs="仿宋_GB2312"/>
          <w:color w:val="000000"/>
          <w:sz w:val="24"/>
          <w:highlight w:val="white"/>
          <w:lang w:eastAsia="zh-CN"/>
        </w:rPr>
        <w:t xml:space="preserve">响应文件</w:t>
      </w:r>
      <w:r>
        <w:rPr>
          <w:rFonts w:hint="eastAsia" w:ascii="Times New Roman" w:hAnsi="Times New Roman" w:eastAsia="宋体" w:cs="仿宋_GB2312"/>
          <w:color w:val="000000"/>
          <w:sz w:val="24"/>
          <w:highlight w:val="white"/>
        </w:rPr>
        <w:t xml:space="preserve">中上传加盖出具单位公章的电子件）。</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须知前附表</w:t>
      </w:r>
      <w:r>
        <w:rPr>
          <w:rFonts w:hint="eastAsia" w:cs="仿宋_GB2312"/>
          <w:color w:val="000000"/>
          <w:sz w:val="24"/>
          <w:highlight w:val="white"/>
          <w:lang w:val="en-US" w:eastAsia="zh-CN"/>
        </w:rPr>
        <w:t xml:space="preserve">”“</w:t>
      </w:r>
      <w:r>
        <w:rPr>
          <w:rFonts w:hint="eastAsia" w:ascii="Times New Roman" w:hAnsi="Times New Roman" w:eastAsia="宋体" w:cs="仿宋_GB2312"/>
          <w:color w:val="000000"/>
          <w:sz w:val="24"/>
          <w:highlight w:val="white"/>
        </w:rPr>
        <w:t xml:space="preserve">采购需求”相关内容为准。）</w:t>
      </w:r>
      <w:r/>
    </w:p>
    <w:p>
      <w:p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lang w:eastAsia="zh-CN"/>
        </w:rPr>
      </w:pPr>
      <w:r>
        <w:rPr>
          <w:rFonts w:hint="eastAsia"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p>
    <w:p>
      <w:p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采用最低评标价法的项目，同等条件下优先推荐提供有效节能环保证书多的</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为</w:t>
      </w:r>
      <w:r>
        <w:rPr>
          <w:rFonts w:hint="eastAsia" w:ascii="Times New Roman" w:hAnsi="Times New Roman" w:eastAsia="宋体" w:cs="仿宋_GB2312"/>
          <w:color w:val="000000"/>
          <w:sz w:val="24"/>
          <w:highlight w:val="white"/>
          <w:lang w:eastAsia="zh-CN"/>
        </w:rPr>
        <w:t xml:space="preserve">成交</w:t>
      </w:r>
      <w:r>
        <w:rPr>
          <w:rFonts w:hint="eastAsia" w:ascii="Times New Roman" w:hAnsi="Times New Roman" w:eastAsia="宋体" w:cs="仿宋_GB2312"/>
          <w:color w:val="000000"/>
          <w:sz w:val="24"/>
          <w:highlight w:val="white"/>
        </w:rPr>
        <w:t xml:space="preserve">人。</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w:t>
      </w:r>
      <w:r>
        <w:rPr>
          <w:rFonts w:hint="eastAsia" w:cs="仿宋_GB2312"/>
          <w:color w:val="000000"/>
          <w:sz w:val="24"/>
          <w:highlight w:val="white"/>
          <w:lang w:eastAsia="zh-CN"/>
        </w:rPr>
        <w:t xml:space="preserve">》和《</w:t>
      </w:r>
      <w:r>
        <w:rPr>
          <w:rFonts w:hint="eastAsia" w:ascii="Times New Roman" w:hAnsi="Times New Roman" w:eastAsia="宋体" w:cs="仿宋_GB2312"/>
          <w:color w:val="000000"/>
          <w:sz w:val="24"/>
          <w:highlight w:val="white"/>
        </w:rPr>
        <w:t xml:space="preserve">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keepLines w:val="0"/>
        <w:keepNext w:val="0"/>
        <w:pageBreakBefore w:val="0"/>
        <w:spacing w:line="460" w:lineRule="exact"/>
        <w:widowControl w:val="off"/>
        <w:rPr>
          <w:rFonts w:hint="default" w:ascii="Times New Roman" w:hAnsi="Times New Roman" w:eastAsia="宋体" w:cs="仿宋_GB2312"/>
          <w:color w:val="000000"/>
          <w:sz w:val="24"/>
          <w:highlight w:val="white"/>
          <w:lang w:val="en-US" w:eastAsia="zh-CN"/>
        </w:rPr>
      </w:pPr>
      <w:r>
        <w:rPr>
          <w:rFonts w:hint="default" w:ascii="Times New Roman" w:hAnsi="Times New Roman" w:eastAsia="宋体" w:cs="仿宋_GB2312"/>
          <w:color w:val="000000"/>
          <w:sz w:val="24"/>
          <w:highlight w:val="white"/>
          <w:lang w:val="en-US" w:eastAsia="zh-CN"/>
        </w:rPr>
      </w:r>
      <w:r/>
    </w:p>
    <w:p>
      <w:pPr>
        <w:jc w:val="center"/>
        <w:keepNext/>
        <w:rPr>
          <w:rFonts w:hint="eastAsia" w:ascii="黑体" w:hAnsi="Times New Roman" w:eastAsia="黑体" w:cs="Times New Roman"/>
          <w:bCs/>
          <w:sz w:val="44"/>
          <w:szCs w:val="28"/>
        </w:rPr>
        <w:outlineLvl w:val="0"/>
      </w:pPr>
      <w:r>
        <w:rPr>
          <w:rFonts w:ascii="黑体" w:hAnsi="Times New Roman" w:eastAsia="黑体"/>
          <w:bCs/>
          <w:color w:val="000000"/>
          <w:sz w:val="44"/>
          <w:szCs w:val="28"/>
        </w:rPr>
        <w:br w:type="page" w:clear="all"/>
      </w:r>
      <w:r>
        <w:rPr>
          <w:rFonts w:hint="eastAsia" w:ascii="黑体" w:hAnsi="Times New Roman" w:eastAsia="黑体" w:cs="Times New Roman"/>
          <w:bCs/>
          <w:sz w:val="44"/>
          <w:szCs w:val="28"/>
        </w:rPr>
        <w:t xml:space="preserve">第六章  </w:t>
      </w:r>
      <w:bookmarkEnd w:id="132"/>
      <w:r/>
      <w:bookmarkEnd w:id="133"/>
      <w:r/>
      <w:bookmarkEnd w:id="729"/>
      <w:r>
        <w:rPr>
          <w:rFonts w:hint="eastAsia" w:ascii="黑体" w:hAnsi="Times New Roman" w:eastAsia="黑体" w:cs="Times New Roman"/>
          <w:bCs/>
          <w:sz w:val="44"/>
          <w:szCs w:val="28"/>
        </w:rPr>
        <w:t xml:space="preserve">响应文件格式 </w:t>
      </w:r>
      <w:r/>
    </w:p>
    <w:p>
      <w:pPr>
        <w:jc w:val="center"/>
        <w:rPr>
          <w:rFonts w:hint="eastAsia" w:ascii="宋体" w:hAnsi="宋体"/>
          <w:b/>
          <w:color w:val="000000"/>
          <w:sz w:val="72"/>
          <w:szCs w:val="21"/>
        </w:rPr>
      </w:pPr>
      <w:r/>
      <w:bookmarkStart w:id="730" w:name="_Hlt26671244"/>
      <w:r/>
      <w:bookmarkEnd w:id="730"/>
      <w:r/>
      <w:bookmarkStart w:id="731" w:name="_Hlt26955039"/>
      <w:r/>
      <w:bookmarkEnd w:id="731"/>
      <w:r/>
      <w:bookmarkStart w:id="732" w:name="_Toc26554094"/>
      <w:r/>
      <w:bookmarkStart w:id="733" w:name="_Toc49090576"/>
      <w:r/>
      <w:bookmarkStart w:id="734"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响应文件目录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一、响应声明及承诺函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二、供应商基本情况表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特定资格要求的证明文件（如果本项目设置特定资格要求，则需要提供）</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、法人授权书</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中</w:t>
      </w:r>
      <w:r>
        <w:rPr>
          <w:rFonts w:hint="eastAsia" w:ascii="宋体" w:hAnsi="宋体" w:cs="宋体"/>
          <w:color w:val="000000"/>
          <w:sz w:val="24"/>
          <w:szCs w:val="24"/>
        </w:rPr>
        <w:t xml:space="preserve">小企业声明函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六、分项报价表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七、响应及偏离表</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项目组成员</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九、企业业绩</w:t>
      </w:r>
      <w:r/>
    </w:p>
    <w:p>
      <w:pPr>
        <w:ind w:firstLine="480"/>
        <w:spacing w:line="480"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十、谈判所需其他材料</w:t>
      </w:r>
      <w:r/>
    </w:p>
    <w:p>
      <w:pPr>
        <w:ind w:firstLine="480"/>
        <w:spacing w:line="440" w:lineRule="exact"/>
        <w:rPr>
          <w:rFonts w:ascii="宋体" w:hAnsi="宋体"/>
          <w:i/>
          <w:color w:val="000000"/>
          <w:sz w:val="24"/>
          <w:szCs w:val="21"/>
          <w:u w:val="single"/>
        </w:rPr>
      </w:pPr>
      <w:r>
        <w:rPr>
          <w:rFonts w:ascii="宋体" w:hAnsi="宋体"/>
          <w:i/>
          <w:color w:val="000000"/>
          <w:sz w:val="24"/>
          <w:szCs w:val="21"/>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1036"/>
        <w:rPr>
          <w:color w:val="000000"/>
        </w:rPr>
        <w:outlineLvl w:val="1"/>
      </w:pPr>
      <w:r>
        <w:rPr>
          <w:color w:val="000000"/>
        </w:rPr>
      </w:r>
      <w:r/>
    </w:p>
    <w:p>
      <w:pPr>
        <w:pStyle w:val="1036"/>
        <w:rPr>
          <w:color w:val="000000"/>
        </w:rPr>
        <w:outlineLvl w:val="1"/>
      </w:pPr>
      <w:r>
        <w:rPr>
          <w:color w:val="000000"/>
        </w:rPr>
      </w:r>
      <w:r/>
    </w:p>
    <w:p>
      <w:pPr>
        <w:pStyle w:val="1036"/>
        <w:rPr>
          <w:color w:val="000000"/>
        </w:rPr>
        <w:outlineLvl w:val="1"/>
      </w:pPr>
      <w:r>
        <w:rPr>
          <w:color w:val="000000"/>
        </w:rPr>
      </w:r>
      <w:r/>
    </w:p>
    <w:p>
      <w:pPr>
        <w:pStyle w:val="1036"/>
        <w:rPr>
          <w:color w:val="000000"/>
        </w:rPr>
        <w:outlineLvl w:val="1"/>
      </w:pPr>
      <w:r>
        <w:rPr>
          <w:color w:val="000000"/>
        </w:rPr>
      </w:r>
      <w:r/>
    </w:p>
    <w:p>
      <w:pPr>
        <w:pStyle w:val="1036"/>
        <w:rPr>
          <w:color w:val="000000"/>
        </w:rPr>
        <w:outlineLvl w:val="1"/>
      </w:pPr>
      <w:r>
        <w:rPr>
          <w:color w:val="000000"/>
        </w:rPr>
      </w:r>
      <w:r/>
    </w:p>
    <w:p>
      <w:pPr>
        <w:pStyle w:val="1036"/>
        <w:rPr>
          <w:color w:val="000000"/>
        </w:rPr>
        <w:outlineLvl w:val="1"/>
      </w:pPr>
      <w:r>
        <w:rPr>
          <w:color w:val="000000"/>
        </w:rPr>
      </w:r>
      <w:r/>
    </w:p>
    <w:p>
      <w:pPr>
        <w:pStyle w:val="1001"/>
        <w:numPr>
          <w:ilvl w:val="0"/>
          <w:numId w:val="8"/>
        </w:numPr>
        <w:ind w:left="210"/>
        <w:jc w:val="left"/>
        <w:rPr>
          <w:rFonts w:hint="eastAsia"/>
          <w:b/>
          <w:color w:val="000000"/>
          <w:sz w:val="32"/>
          <w:szCs w:val="32"/>
        </w:rPr>
      </w:pPr>
      <w:r>
        <w:rPr>
          <w:rFonts w:hint="eastAsia"/>
          <w:b/>
          <w:color w:val="000000"/>
          <w:sz w:val="32"/>
          <w:szCs w:val="32"/>
        </w:rPr>
        <w:t xml:space="preserve">响应声明及承诺函</w:t>
      </w:r>
      <w:r/>
    </w:p>
    <w:p>
      <w:pPr>
        <w:pStyle w:val="1001"/>
        <w:jc w:val="center"/>
        <w:rPr>
          <w:rFonts w:hint="eastAsia"/>
          <w:b/>
          <w:color w:val="000000"/>
          <w:sz w:val="32"/>
          <w:szCs w:val="32"/>
        </w:rPr>
      </w:pPr>
      <w:r>
        <w:rPr>
          <w:rFonts w:hint="eastAsia"/>
          <w:b/>
          <w:color w:val="000000"/>
          <w:sz w:val="32"/>
          <w:szCs w:val="32"/>
        </w:rPr>
        <w:t xml:space="preserve">响应声明及承诺函</w:t>
      </w:r>
      <w:r/>
    </w:p>
    <w:p>
      <w:pPr>
        <w:pStyle w:val="1001"/>
        <w:jc w:val="left"/>
        <w:spacing w:line="50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（采购单位名称）：</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根据已收到的</w:t>
      </w:r>
      <w:r>
        <w:rPr>
          <w:rFonts w:hint="eastAsia" w:ascii="宋体" w:hAnsi="宋体" w:cs="宋体"/>
          <w:color w:val="000000"/>
          <w:sz w:val="24"/>
          <w:szCs w:val="24"/>
          <w:lang w:val="en-US" w:eastAsia="zh-CN"/>
        </w:rPr>
        <w:t xml:space="preserve">项目编号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项目的竞争性谈判文件，我单位在参加本项目竞争性谈判活动中，特做出如下承诺：</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一、我方</w:t>
      </w:r>
      <w:r>
        <w:rPr>
          <w:rFonts w:hint="eastAsia" w:ascii="宋体" w:hAnsi="宋体" w:cs="宋体"/>
          <w:color w:val="000000"/>
          <w:sz w:val="24"/>
          <w:szCs w:val="24"/>
          <w:highlight w:val="white"/>
        </w:rPr>
        <w:t xml:space="preserve">具备《中华人民共和国政府采购法》第二十二条第一款规定的6项条件；</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二、我方在参加政府采购活动前三年内（自本项目</w:t>
      </w:r>
      <w:r>
        <w:rPr>
          <w:rFonts w:hint="eastAsia" w:ascii="宋体" w:hAnsi="宋体" w:cs="宋体"/>
          <w:color w:val="000000"/>
          <w:sz w:val="24"/>
          <w:szCs w:val="24"/>
          <w:lang w:val="en-US" w:eastAsia="zh-CN"/>
        </w:rPr>
        <w:t xml:space="preserve">谈判</w:t>
      </w:r>
      <w:r>
        <w:rPr>
          <w:rFonts w:hint="eastAsia" w:ascii="宋体" w:hAnsi="宋体" w:cs="宋体"/>
          <w:color w:val="000000"/>
          <w:sz w:val="24"/>
          <w:szCs w:val="24"/>
        </w:rPr>
        <w:t xml:space="preserve">时间之日起计算），在经营活动中没有重大违法记录（指因违法经营受到刑事处罚或者责令停产停业、吊销许可证或者执照、较大数额罚款等行政处罚）。</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三、我方按谈判文件要求提交响应文件，响应谈判文件规定的响应有效期；</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四、如果我方的响应文件被接受，我方将按《中华人民共和国民法典（第三编合同） 》及其他有关</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的规定，按期、按质、按量交付采购单位，全面做到履约守信；</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五、我方若违背本声明及承诺约定，经查实，自愿接受采购人及相关主管部门相应的规定处理，并依法承担相应的法律责任。</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六、我方同意采购人、采购代理机构将本声明及承诺函上网公开。</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1"/>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供应商名称：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（加盖CA电子公章）</w:t>
      </w:r>
      <w:r/>
    </w:p>
    <w:p>
      <w:pPr>
        <w:pStyle w:val="1001"/>
        <w:ind w:firstLine="480"/>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47"/>
        <w:rPr>
          <w:b w:val="0"/>
          <w:bCs/>
        </w:rPr>
        <w:outlineLvl w:val="1"/>
      </w:pPr>
      <w:r>
        <w:rPr>
          <w:rFonts w:hint="eastAsia" w:ascii="黑体" w:hAnsi="黑体" w:eastAsia="黑体"/>
          <w:i/>
          <w:color w:val="000000"/>
          <w:sz w:val="32"/>
          <w:szCs w:val="32"/>
          <w:u w:val="single"/>
        </w:rPr>
        <w:br w:type="page" w:clear="all"/>
      </w:r>
      <w:bookmarkStart w:id="735" w:name="_Toc27399"/>
      <w:r>
        <w:rPr>
          <w:rFonts w:hint="eastAsia" w:ascii="Times New Roman" w:hAnsi="Times New Roman" w:cs="Times New Roman"/>
          <w:b w:val="0"/>
          <w:bCs/>
          <w:i w:val="0"/>
          <w:iCs/>
          <w:color w:val="000000"/>
          <w:sz w:val="32"/>
          <w:szCs w:val="32"/>
          <w:u w:val="none"/>
          <w:lang w:val="en-US" w:eastAsia="zh-CN"/>
        </w:rPr>
        <w:t xml:space="preserve">二</w:t>
      </w:r>
      <w:r>
        <w:rPr>
          <w:b w:val="0"/>
          <w:bCs/>
        </w:rPr>
        <w:t xml:space="preserve">、供应商基本信息</w:t>
      </w:r>
      <w:bookmarkEnd w:id="735"/>
      <w:r/>
      <w:r/>
    </w:p>
    <w:p>
      <w:pPr>
        <w:pStyle w:val="1048"/>
        <w:jc w:val="center"/>
        <w:rPr>
          <w:rFonts w:ascii="宋体" w:hAnsi="宋体"/>
          <w:b w:val="0"/>
          <w:bCs/>
          <w:sz w:val="44"/>
          <w:szCs w:val="44"/>
        </w:rPr>
      </w:pPr>
      <w:r>
        <w:rPr>
          <w:rFonts w:hint="eastAsia" w:ascii="宋体" w:hAnsi="宋体"/>
          <w:b w:val="0"/>
          <w:bCs/>
          <w:sz w:val="44"/>
          <w:szCs w:val="44"/>
        </w:rPr>
        <w:t xml:space="preserve">供应商基本情况表</w:t>
      </w:r>
      <w:r/>
    </w:p>
    <w:tbl>
      <w:tblPr>
        <w:tblStyle w:val="73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供应商名称</w:t>
            </w:r>
            <w:r/>
          </w:p>
        </w:tc>
        <w:tc>
          <w:tcPr>
            <w:gridSpan w:val="3"/>
            <w:tcW w:w="699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法定代表人</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注册地区</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地址</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邮政编码</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成立时间</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单位性质</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注册号或社会信用代码</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注册资本（万元）</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供应商类别</w:t>
            </w:r>
            <w:r/>
          </w:p>
        </w:tc>
        <w:tc>
          <w:tcPr>
            <w:gridSpan w:val="3"/>
            <w:tcW w:w="699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开户银行</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账号</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联系人</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联系电话</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2376"/>
        </w:trPr>
        <w:tc>
          <w:tcPr>
            <w:tcW w:w="1526" w:type="dxa"/>
            <w:vAlign w:val="center"/>
            <w:textDirection w:val="lrTb"/>
            <w:noWrap w:val="false"/>
          </w:tcPr>
          <w:p>
            <w:pPr>
              <w:pStyle w:val="1048"/>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经营范围</w:t>
            </w:r>
            <w:r/>
          </w:p>
        </w:tc>
        <w:tc>
          <w:tcPr>
            <w:gridSpan w:val="3"/>
            <w:tcW w:w="6998" w:type="dxa"/>
            <w:vAlign w:val="top"/>
            <w:textDirection w:val="lrTb"/>
            <w:noWrap w:val="false"/>
          </w:tcPr>
          <w:p>
            <w:pPr>
              <w:pStyle w:val="1048"/>
              <w:ind w:firstLine="1433"/>
              <w:spacing w:line="56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1134"/>
        </w:trPr>
        <w:tc>
          <w:tcPr>
            <w:tcW w:w="1526" w:type="dxa"/>
            <w:vAlign w:val="center"/>
            <w:textDirection w:val="lrTb"/>
            <w:noWrap w:val="false"/>
          </w:tcPr>
          <w:p>
            <w:pPr>
              <w:pStyle w:val="1048"/>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备注</w:t>
            </w:r>
            <w:r/>
          </w:p>
        </w:tc>
        <w:tc>
          <w:tcPr>
            <w:gridSpan w:val="3"/>
            <w:tcW w:w="6998" w:type="dxa"/>
            <w:vAlign w:val="center"/>
            <w:textDirection w:val="lrTb"/>
            <w:noWrap w:val="false"/>
          </w:tcPr>
          <w:p>
            <w:pPr>
              <w:pStyle w:val="1048"/>
              <w:jc w:val="center"/>
              <w:spacing w:line="5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无需提供营业执照等资料，填表即可</w:t>
            </w:r>
            <w:r/>
          </w:p>
        </w:tc>
      </w:tr>
    </w:tbl>
    <w:p>
      <w:pPr>
        <w:rPr>
          <w:rFonts w:hint="eastAsia" w:ascii="黑体" w:hAnsi="黑体" w:eastAsia="黑体"/>
          <w:iCs/>
          <w:color w:val="000000"/>
          <w:sz w:val="32"/>
          <w:szCs w:val="32"/>
        </w:rPr>
      </w:pPr>
      <w:r>
        <w:rPr>
          <w:rFonts w:hint="eastAsia" w:ascii="黑体" w:hAnsi="黑体" w:eastAsia="黑体"/>
          <w:i/>
          <w:color w:val="000000"/>
          <w:sz w:val="32"/>
          <w:szCs w:val="32"/>
          <w:u w:val="single"/>
        </w:rPr>
        <w:br w:type="page" w:clear="all"/>
      </w:r>
      <w:r>
        <w:rPr>
          <w:rFonts w:hint="eastAsia" w:ascii="黑体" w:hAnsi="黑体" w:eastAsia="黑体" w:cs="Times New Roman"/>
          <w:iCs/>
          <w:color w:val="000000"/>
          <w:sz w:val="32"/>
          <w:szCs w:val="32"/>
          <w:lang w:val="en-US" w:eastAsia="zh-CN"/>
        </w:rPr>
        <w:t xml:space="preserve">三、</w:t>
      </w:r>
      <w:r>
        <w:rPr>
          <w:rFonts w:hint="eastAsia" w:ascii="黑体" w:hAnsi="黑体" w:eastAsia="黑体"/>
          <w:iCs/>
          <w:color w:val="000000"/>
          <w:sz w:val="32"/>
          <w:szCs w:val="32"/>
        </w:rPr>
        <w:t xml:space="preserve">特定资格要求的证明文件</w:t>
      </w:r>
      <w:r/>
    </w:p>
    <w:p>
      <w:pPr>
        <w:jc w:val="center"/>
        <w:rPr>
          <w:rFonts w:hint="eastAsia" w:ascii="黑体" w:hAnsi="黑体" w:eastAsia="黑体"/>
          <w:iCs/>
          <w:color w:val="000000"/>
          <w:sz w:val="32"/>
          <w:szCs w:val="32"/>
        </w:rPr>
      </w:pPr>
      <w:r>
        <w:rPr>
          <w:rFonts w:hint="eastAsia" w:ascii="黑体" w:hAnsi="黑体" w:eastAsia="黑体"/>
          <w:iCs/>
          <w:color w:val="000000"/>
          <w:sz w:val="32"/>
          <w:szCs w:val="32"/>
        </w:rPr>
        <w:t xml:space="preserve">特定资格要求的证明文件</w:t>
      </w:r>
      <w:r/>
    </w:p>
    <w:p>
      <w:pPr>
        <w:spacing w:line="460" w:lineRule="exact"/>
        <w:rPr>
          <w:rFonts w:hint="eastAsia" w:ascii="宋体" w:hAnsi="宋体"/>
          <w:color w:val="000000"/>
          <w:sz w:val="24"/>
          <w:szCs w:val="21"/>
        </w:rPr>
      </w:pPr>
      <w:r>
        <w:rPr>
          <w:rFonts w:hint="eastAsia" w:ascii="宋体" w:hAnsi="宋体"/>
          <w:color w:val="000000"/>
          <w:sz w:val="24"/>
          <w:szCs w:val="21"/>
        </w:rPr>
        <w:t xml:space="preserve">   如果本项目申请人的特定资格要求中要求提供的，必须提供。</w:t>
      </w:r>
      <w:bookmarkEnd w:id="732"/>
      <w:bookmarkEnd w:id="733"/>
      <w:bookmarkEnd w:id="734"/>
      <w:r/>
    </w:p>
    <w:p>
      <w:pPr>
        <w:spacing w:line="460" w:lineRule="exact"/>
        <w:rPr>
          <w:rFonts w:hint="eastAsia" w:ascii="宋体" w:hAnsi="宋体"/>
          <w:color w:val="000000"/>
          <w:sz w:val="24"/>
          <w:szCs w:val="21"/>
        </w:rPr>
      </w:pPr>
      <w:r>
        <w:rPr>
          <w:rFonts w:hint="eastAsia" w:ascii="宋体" w:hAnsi="宋体"/>
          <w:color w:val="000000"/>
          <w:sz w:val="24"/>
          <w:szCs w:val="21"/>
        </w:rPr>
      </w:r>
      <w:r/>
    </w:p>
    <w:p>
      <w:pPr>
        <w:spacing w:line="460" w:lineRule="exact"/>
        <w:rPr>
          <w:rFonts w:hint="eastAsia" w:ascii="宋体" w:hAnsi="宋体"/>
          <w:bCs/>
          <w:color w:val="000000"/>
          <w:sz w:val="24"/>
          <w:szCs w:val="21"/>
        </w:rPr>
      </w:pPr>
      <w:r/>
      <w:bookmarkStart w:id="736" w:name="_Toc120614284"/>
      <w:r/>
      <w:r/>
    </w:p>
    <w:p>
      <w:pPr>
        <w:numPr>
          <w:ilvl w:val="0"/>
          <w:numId w:val="0"/>
        </w:numPr>
        <w:jc w:val="left"/>
        <w:rPr>
          <w:rFonts w:hint="eastAsia" w:ascii="黑体" w:hAnsi="黑体" w:eastAsia="黑体"/>
          <w:iCs/>
          <w:color w:val="000000"/>
          <w:sz w:val="32"/>
          <w:szCs w:val="32"/>
        </w:rPr>
      </w:pPr>
      <w:r>
        <w:rPr>
          <w:rFonts w:hint="eastAsia" w:ascii="黑体" w:hAnsi="黑体" w:eastAsia="黑体"/>
          <w:iCs/>
          <w:color w:val="000000"/>
          <w:sz w:val="32"/>
          <w:szCs w:val="32"/>
          <w:lang w:val="en-US" w:eastAsia="zh-CN"/>
        </w:rPr>
        <w:t xml:space="preserve">四、</w:t>
      </w:r>
      <w:r>
        <w:rPr>
          <w:rFonts w:hint="eastAsia" w:ascii="黑体" w:hAnsi="黑体" w:eastAsia="黑体"/>
          <w:iCs/>
          <w:color w:val="000000"/>
          <w:sz w:val="32"/>
          <w:szCs w:val="32"/>
        </w:rPr>
        <w:t xml:space="preserve">法人授权书</w:t>
      </w:r>
      <w:r/>
    </w:p>
    <w:p>
      <w:pPr>
        <w:jc w:val="left"/>
        <w:rPr>
          <w:rFonts w:hint="eastAsia" w:ascii="黑体" w:hAnsi="黑体" w:eastAsia="黑体"/>
          <w:iCs/>
          <w:color w:val="000000"/>
          <w:sz w:val="32"/>
          <w:szCs w:val="32"/>
        </w:rPr>
      </w:pPr>
      <w:r>
        <w:rPr>
          <w:rFonts w:hint="eastAsia" w:ascii="黑体" w:hAnsi="黑体" w:eastAsia="黑体"/>
          <w:iCs/>
          <w:color w:val="000000"/>
          <w:sz w:val="32"/>
          <w:szCs w:val="32"/>
        </w:rPr>
        <w:t xml:space="preserve">                  法人授权书</w:t>
      </w:r>
      <w:r/>
    </w:p>
    <w:p>
      <w:pPr>
        <w:jc w:val="left"/>
        <w:rPr>
          <w:rFonts w:ascii="黑体" w:hAnsi="黑体" w:eastAsia="黑体"/>
          <w:iCs/>
          <w:color w:val="000000"/>
          <w:sz w:val="32"/>
          <w:szCs w:val="32"/>
        </w:rPr>
      </w:pPr>
      <w:r>
        <w:rPr>
          <w:rFonts w:ascii="黑体" w:hAnsi="黑体" w:eastAsia="黑体"/>
          <w:iCs/>
          <w:color w:val="000000"/>
          <w:sz w:val="32"/>
          <w:szCs w:val="32"/>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737" w:name="_Hlt26955070"/>
      <w:r/>
      <w:bookmarkEnd w:id="737"/>
      <w:r/>
      <w:bookmarkStart w:id="738" w:name="_格式3__银行出具的资信证明"/>
      <w:r/>
      <w:bookmarkEnd w:id="738"/>
      <w:r/>
      <w:bookmarkStart w:id="739" w:name="_Hlt26671380"/>
      <w:r/>
      <w:bookmarkEnd w:id="739"/>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ind w:firstLine="241"/>
        <w:jc w:val="both"/>
        <w:spacing w:line="560" w:lineRule="exact"/>
        <w:rPr>
          <w:rFonts w:hint="eastAsia" w:ascii="黑体" w:hAnsi="黑体" w:eastAsia="黑体"/>
          <w:b/>
          <w:color w:val="000000"/>
          <w:sz w:val="32"/>
          <w:szCs w:val="32"/>
        </w:rPr>
      </w:pPr>
      <w:r>
        <w:rPr>
          <w:rFonts w:ascii="宋体" w:hAnsi="宋体" w:eastAsia="幼圆" w:cs="Arial"/>
          <w:b/>
          <w:color w:val="000000"/>
          <w:sz w:val="24"/>
          <w:szCs w:val="44"/>
        </w:rPr>
        <w:br w:type="page" w:clear="all"/>
      </w:r>
      <w:r>
        <w:rPr>
          <w:rFonts w:hint="eastAsia" w:ascii="黑体" w:hAnsi="黑体" w:eastAsia="黑体"/>
          <w:b/>
          <w:color w:val="000000"/>
          <w:sz w:val="32"/>
          <w:szCs w:val="32"/>
          <w:lang w:val="en-US" w:eastAsia="zh-CN"/>
        </w:rPr>
        <w:t xml:space="preserve">五、</w:t>
      </w:r>
      <w:r>
        <w:rPr>
          <w:rFonts w:hint="eastAsia" w:ascii="黑体" w:hAnsi="黑体" w:eastAsia="黑体"/>
          <w:b/>
          <w:color w:val="000000"/>
          <w:sz w:val="32"/>
          <w:szCs w:val="32"/>
        </w:rPr>
        <w:t xml:space="preserve">小微企业或残疾人福利性单位声明函</w:t>
      </w:r>
      <w:r/>
    </w:p>
    <w:p>
      <w:pPr>
        <w:jc w:val="both"/>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中小（微）企业声明函（</w:t>
      </w:r>
      <w:r>
        <w:rPr>
          <w:rFonts w:hint="eastAsia" w:ascii="黑体" w:hAnsi="黑体" w:eastAsia="黑体"/>
          <w:b/>
          <w:color w:val="000000"/>
          <w:sz w:val="32"/>
          <w:szCs w:val="32"/>
          <w:lang w:val="en-US" w:eastAsia="zh-CN"/>
        </w:rPr>
        <w:t xml:space="preserve">工程  </w:t>
      </w:r>
      <w:r>
        <w:rPr>
          <w:rFonts w:hint="eastAsia" w:ascii="黑体" w:hAnsi="黑体" w:eastAsia="黑体"/>
          <w:b/>
          <w:color w:val="000000"/>
          <w:sz w:val="32"/>
          <w:szCs w:val="32"/>
        </w:rPr>
        <w:t xml:space="preserve">服务）（分包号：**）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（采购代理机构）</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残疾人福利性单位声明函（分包号：**）</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1"/>
          <w:lang w:eastAsia="zh-CN"/>
        </w:rPr>
        <w:t xml:space="preserve">〔2017〕141号</w:t>
      </w:r>
      <w:r>
        <w:rPr>
          <w:rFonts w:hint="eastAsia" w:ascii="宋体" w:hAnsi="宋体"/>
          <w:color w:val="000000"/>
          <w:sz w:val="24"/>
          <w:szCs w:val="21"/>
        </w:rPr>
        <w:t xml:space="preserve">）的规定，本单位为符合条件的残疾人福利性单位，且本单位参加______单位的采购文件编号为______的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rPr>
          <w:rFonts w:ascii="宋体" w:hAnsi="宋体" w:eastAsia="黑体"/>
          <w:color w:val="000000"/>
          <w:sz w:val="24"/>
          <w:szCs w:val="24"/>
          <w:lang w:val="en-US" w:eastAsia="zh-CN"/>
        </w:rPr>
      </w:pPr>
      <w:r>
        <w:rPr>
          <w:rFonts w:hint="eastAsia" w:ascii="黑体" w:hAnsi="黑体" w:eastAsia="黑体"/>
          <w:b/>
          <w:color w:val="000000"/>
          <w:sz w:val="32"/>
          <w:szCs w:val="32"/>
        </w:rPr>
        <w:t xml:space="preserve">六、</w:t>
      </w:r>
      <w:r>
        <w:rPr>
          <w:rFonts w:hint="eastAsia" w:ascii="黑体" w:hAnsi="黑体" w:eastAsia="黑体"/>
          <w:b/>
          <w:color w:val="000000"/>
          <w:sz w:val="32"/>
          <w:szCs w:val="32"/>
          <w:lang w:val="en-US" w:eastAsia="zh-CN"/>
        </w:rPr>
        <w:t xml:space="preserve">工程量清单报价（详见附件）</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七、响应及偏离表（分包号：**）</w:t>
      </w:r>
      <w:r/>
    </w:p>
    <w:tbl>
      <w:tblPr>
        <w:tblStyle w:val="7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谈判文件要求</w:t>
            </w:r>
            <w:r/>
          </w:p>
        </w:tc>
        <w:tc>
          <w:tcPr>
            <w:tcW w:w="285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30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证明</w:t>
            </w:r>
            <w:r/>
          </w:p>
          <w:p>
            <w:pPr>
              <w:jc w:val="center"/>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1040"/>
        <w:rPr>
          <w:color w:val="000000"/>
        </w:rPr>
        <w:outlineLvl w:val="1"/>
      </w:pPr>
      <w:r>
        <w:rPr>
          <w:rFonts w:hint="eastAsia" w:ascii="宋体" w:hAnsi="宋体"/>
          <w:color w:val="000000"/>
          <w:sz w:val="24"/>
          <w:szCs w:val="24"/>
        </w:rPr>
        <w:br w:type="page" w:clear="all"/>
      </w:r>
      <w:r>
        <w:rPr>
          <w:rFonts w:hint="eastAsia"/>
          <w:color w:val="000000"/>
          <w:lang w:val="en-US" w:eastAsia="zh-CN"/>
        </w:rPr>
        <w:t xml:space="preserve">八、</w:t>
      </w:r>
      <w:r>
        <w:rPr>
          <w:color w:val="000000"/>
        </w:rPr>
        <w:t xml:space="preserve">项目组人员</w:t>
      </w:r>
      <w:r/>
    </w:p>
    <w:p>
      <w:pPr>
        <w:pStyle w:val="973"/>
        <w:jc w:val="center"/>
        <w:spacing w:line="600" w:lineRule="exact"/>
        <w:rPr>
          <w:rFonts w:ascii="宋体" w:hAnsi="Times New Roman" w:cs="宋体"/>
          <w:b/>
          <w:bCs/>
          <w:color w:val="000000"/>
          <w:sz w:val="32"/>
          <w:szCs w:val="32"/>
        </w:rPr>
      </w:pPr>
      <w:r>
        <w:rPr>
          <w:rFonts w:hint="eastAsia" w:ascii="宋体" w:hAnsi="Times New Roman" w:cs="宋体"/>
          <w:b/>
          <w:bCs/>
          <w:color w:val="000000"/>
          <w:sz w:val="32"/>
          <w:szCs w:val="32"/>
          <w:lang w:bidi="ar"/>
        </w:rPr>
        <w:t xml:space="preserve">项目组成员</w:t>
      </w:r>
      <w:r/>
    </w:p>
    <w:tbl>
      <w:tblPr>
        <w:tblStyle w:val="730"/>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41"/>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姓名</w:t>
            </w:r>
            <w:r/>
          </w:p>
        </w:tc>
        <w:tc>
          <w:tcPr>
            <w:tcW w:w="1843" w:type="dxa"/>
            <w:vAlign w:val="center"/>
            <w:textDirection w:val="lrTb"/>
            <w:noWrap w:val="false"/>
          </w:tcPr>
          <w:p>
            <w:pPr>
              <w:pStyle w:val="1041"/>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职务</w:t>
            </w:r>
            <w:r/>
          </w:p>
        </w:tc>
        <w:tc>
          <w:tcPr>
            <w:tcW w:w="992" w:type="dxa"/>
            <w:vAlign w:val="center"/>
            <w:textDirection w:val="lrTb"/>
            <w:noWrap w:val="false"/>
          </w:tcPr>
          <w:p>
            <w:pPr>
              <w:pStyle w:val="1041"/>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学历</w:t>
            </w:r>
            <w:r/>
          </w:p>
        </w:tc>
        <w:tc>
          <w:tcPr>
            <w:tcW w:w="1984" w:type="dxa"/>
            <w:vAlign w:val="center"/>
            <w:textDirection w:val="lrTb"/>
            <w:noWrap w:val="false"/>
          </w:tcPr>
          <w:p>
            <w:pPr>
              <w:pStyle w:val="1041"/>
              <w:ind w:firstLine="280"/>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身份证号</w:t>
            </w:r>
            <w:r/>
          </w:p>
        </w:tc>
        <w:tc>
          <w:tcPr>
            <w:tcW w:w="1702" w:type="dxa"/>
            <w:vAlign w:val="center"/>
            <w:textDirection w:val="lrTb"/>
            <w:noWrap w:val="false"/>
          </w:tcPr>
          <w:p>
            <w:pPr>
              <w:pStyle w:val="1041"/>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相关证书</w:t>
            </w:r>
            <w:r/>
          </w:p>
        </w:tc>
        <w:tc>
          <w:tcPr>
            <w:tcW w:w="962" w:type="dxa"/>
            <w:vAlign w:val="center"/>
            <w:textDirection w:val="lrTb"/>
            <w:noWrap w:val="false"/>
          </w:tcPr>
          <w:p>
            <w:pPr>
              <w:pStyle w:val="1041"/>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jc w:val="center"/>
              <w:widowControl/>
              <w:rPr>
                <w:rFonts w:ascii="Times New Roman" w:hAnsi="Times New Roman"/>
                <w:color w:val="000000"/>
                <w:sz w:val="20"/>
                <w:szCs w:val="20"/>
              </w:rPr>
            </w:pPr>
            <w:r>
              <w:rPr>
                <w:rFonts w:hint="eastAsia" w:ascii="仿宋_GB2312" w:hAnsi="Times New Roman" w:eastAsia="仿宋_GB2312" w:cs="仿宋_GB2312"/>
                <w:color w:val="000000"/>
                <w:sz w:val="28"/>
                <w:szCs w:val="28"/>
                <w:lang w:bidi="ar"/>
              </w:rPr>
              <w:t xml:space="preserve">项目经理</w:t>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jc w:val="center"/>
              <w:rPr>
                <w:rFonts w:hint="eastAsia" w:ascii="仿宋_GB2312" w:eastAsia="仿宋_GB2312" w:cs="仿宋_GB2312"/>
                <w:color w:val="000000"/>
                <w:sz w:val="28"/>
                <w:szCs w:val="28"/>
                <w:lang w:eastAsia="zh-CN"/>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ind w:firstLine="280"/>
              <w:rPr>
                <w:rFonts w:ascii="仿宋_GB2312" w:eastAsia="仿宋_GB2312" w:cs="仿宋_GB2312"/>
                <w:color w:val="000000"/>
                <w:sz w:val="28"/>
                <w:szCs w:val="28"/>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bl>
    <w:p>
      <w:pPr>
        <w:pStyle w:val="973"/>
        <w:ind w:firstLine="398"/>
        <w:spacing w:line="460" w:lineRule="exact"/>
        <w:rPr>
          <w:rFonts w:ascii="仿宋_GB2312" w:hAnsi="Times New Roman" w:eastAsia="仿宋_GB2312" w:cs="仿宋_GB2312"/>
          <w:color w:val="000000"/>
          <w:szCs w:val="24"/>
        </w:rPr>
      </w:pPr>
      <w:r>
        <w:rPr>
          <w:rFonts w:ascii="仿宋_GB2312" w:hAnsi="Times New Roman" w:eastAsia="仿宋_GB2312" w:cs="仿宋_GB2312"/>
          <w:b/>
          <w:color w:val="000000"/>
          <w:szCs w:val="24"/>
          <w:lang w:bidi="ar"/>
        </w:rPr>
        <w:t xml:space="preserve">注：如供应商</w:t>
      </w:r>
      <w:r>
        <w:rPr>
          <w:rFonts w:hint="eastAsia" w:ascii="仿宋_GB2312" w:hAnsi="Times New Roman" w:eastAsia="仿宋_GB2312" w:cs="仿宋_GB2312"/>
          <w:b/>
          <w:color w:val="000000"/>
          <w:szCs w:val="24"/>
          <w:lang w:val="en-US" w:eastAsia="zh-CN" w:bidi="ar"/>
        </w:rPr>
        <w:t xml:space="preserve">成交</w:t>
      </w:r>
      <w:r>
        <w:rPr>
          <w:rFonts w:ascii="仿宋_GB2312" w:hAnsi="Times New Roman" w:eastAsia="仿宋_GB2312" w:cs="仿宋_GB2312"/>
          <w:b/>
          <w:color w:val="000000"/>
          <w:szCs w:val="24"/>
          <w:lang w:bidi="ar"/>
        </w:rPr>
        <w:t xml:space="preserve">，项目组成员必须按本表承诺人员操作，不得随意更换。按</w:t>
      </w:r>
      <w:r>
        <w:rPr>
          <w:rFonts w:hint="eastAsia" w:ascii="仿宋_GB2312" w:hAnsi="Times New Roman" w:eastAsia="仿宋_GB2312" w:cs="仿宋_GB2312"/>
          <w:b/>
          <w:color w:val="000000"/>
          <w:szCs w:val="24"/>
          <w:lang w:val="en-US" w:eastAsia="zh-CN" w:bidi="ar"/>
        </w:rPr>
        <w:t xml:space="preserve">谈判</w:t>
      </w:r>
      <w:r>
        <w:rPr>
          <w:rFonts w:ascii="仿宋_GB2312" w:hAnsi="Times New Roman" w:eastAsia="仿宋_GB2312" w:cs="仿宋_GB2312"/>
          <w:b/>
          <w:color w:val="000000"/>
          <w:szCs w:val="24"/>
          <w:lang w:bidi="ar"/>
        </w:rPr>
        <w:t xml:space="preserve">文件要求附相关人员证书。</w:t>
      </w:r>
      <w:r/>
    </w:p>
    <w:p>
      <w:pPr>
        <w:pStyle w:val="973"/>
        <w:ind w:firstLine="280"/>
        <w:spacing w:line="500" w:lineRule="exact"/>
        <w:rPr>
          <w:rFonts w:ascii="仿宋_GB2312" w:hAnsi="Times New Roman" w:eastAsia="仿宋_GB2312" w:cs="仿宋_GB2312"/>
          <w:color w:val="000000"/>
          <w:szCs w:val="24"/>
        </w:rPr>
      </w:pPr>
      <w:r>
        <w:rPr>
          <w:rFonts w:ascii="仿宋_GB2312" w:hAnsi="Times New Roman" w:eastAsia="仿宋_GB2312" w:cs="仿宋_GB2312"/>
          <w:color w:val="000000"/>
          <w:szCs w:val="24"/>
        </w:rPr>
      </w:r>
      <w:r/>
    </w:p>
    <w:p>
      <w:pPr>
        <w:pStyle w:val="1042"/>
        <w:spacing w:line="500" w:lineRule="exact"/>
        <w:rPr>
          <w:color w:val="000000"/>
        </w:rPr>
      </w:pPr>
      <w:r>
        <w:rPr>
          <w:color w:val="000000"/>
        </w:rPr>
        <w:br w:type="page" w:clear="all"/>
      </w:r>
      <w:bookmarkStart w:id="740" w:name="_Toc11176"/>
      <w:r>
        <w:rPr>
          <w:rFonts w:hint="eastAsia" w:ascii="黑体" w:hAnsi="黑体" w:eastAsia="黑体" w:cs="黑体"/>
          <w:b/>
          <w:color w:val="000000"/>
          <w:sz w:val="32"/>
          <w:lang w:val="en-US" w:eastAsia="zh-CN"/>
        </w:rPr>
        <w:t xml:space="preserve">九</w:t>
      </w:r>
      <w:r>
        <w:rPr>
          <w:rFonts w:hint="eastAsia" w:ascii="黑体" w:hAnsi="黑体" w:eastAsia="黑体" w:cs="黑体"/>
          <w:b/>
          <w:color w:val="000000"/>
          <w:sz w:val="32"/>
        </w:rPr>
        <w:t xml:space="preserve">、</w:t>
      </w:r>
      <w:bookmarkEnd w:id="740"/>
      <w:r>
        <w:rPr>
          <w:rFonts w:hint="eastAsia" w:ascii="黑体" w:hAnsi="黑体" w:eastAsia="黑体" w:cs="黑体"/>
          <w:b/>
          <w:color w:val="000000"/>
          <w:sz w:val="32"/>
        </w:rPr>
        <w:t xml:space="preserve">企业业绩</w:t>
      </w:r>
      <w:r/>
    </w:p>
    <w:p>
      <w:pPr>
        <w:pStyle w:val="1043"/>
        <w:jc w:val="center"/>
        <w:rPr>
          <w:b/>
          <w:color w:val="000000"/>
          <w:sz w:val="32"/>
          <w:szCs w:val="32"/>
        </w:rPr>
      </w:pPr>
      <w:r>
        <w:rPr>
          <w:rFonts w:hint="eastAsia"/>
          <w:b/>
          <w:color w:val="000000"/>
          <w:sz w:val="32"/>
          <w:szCs w:val="32"/>
          <w:lang w:val="en-US" w:eastAsia="zh-CN"/>
        </w:rPr>
        <w:t xml:space="preserve">供应商</w:t>
      </w:r>
      <w:r>
        <w:rPr>
          <w:rFonts w:hint="eastAsia"/>
          <w:b/>
          <w:color w:val="000000"/>
          <w:sz w:val="32"/>
          <w:szCs w:val="32"/>
        </w:rPr>
        <w:t xml:space="preserve">承担类似项目业绩一览表</w:t>
      </w:r>
      <w:r/>
    </w:p>
    <w:tbl>
      <w:tblPr>
        <w:tblStyle w:val="73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4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序号</w:t>
            </w:r>
            <w:r/>
          </w:p>
        </w:tc>
        <w:tc>
          <w:tcPr>
            <w:tcW w:w="3827" w:type="dxa"/>
            <w:vAlign w:val="center"/>
            <w:textDirection w:val="lrTb"/>
            <w:noWrap w:val="false"/>
          </w:tcPr>
          <w:p>
            <w:pPr>
              <w:pStyle w:val="104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项目名称</w:t>
            </w:r>
            <w:r/>
          </w:p>
        </w:tc>
        <w:tc>
          <w:tcPr>
            <w:tcW w:w="2433" w:type="dxa"/>
            <w:vAlign w:val="center"/>
            <w:textDirection w:val="lrTb"/>
            <w:noWrap w:val="false"/>
          </w:tcPr>
          <w:p>
            <w:pPr>
              <w:pStyle w:val="104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采购单位</w:t>
            </w:r>
            <w:r/>
          </w:p>
        </w:tc>
        <w:tc>
          <w:tcPr>
            <w:tcW w:w="1395" w:type="dxa"/>
            <w:vAlign w:val="center"/>
            <w:textDirection w:val="lrTb"/>
            <w:noWrap w:val="false"/>
          </w:tcPr>
          <w:p>
            <w:pPr>
              <w:pStyle w:val="104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合同金额</w:t>
            </w:r>
            <w:r/>
          </w:p>
        </w:tc>
      </w:tr>
      <w:tr>
        <w:trPr>
          <w:jc w:val="center"/>
          <w:trHeight w:val="1510"/>
        </w:trPr>
        <w:tc>
          <w:tcPr>
            <w:tcW w:w="1229" w:type="dxa"/>
            <w:vAlign w:val="top"/>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25"/>
        </w:trPr>
        <w:tc>
          <w:tcPr>
            <w:tcW w:w="1229" w:type="dxa"/>
            <w:vAlign w:val="top"/>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r>
    </w:tbl>
    <w:p>
      <w:pPr>
        <w:pStyle w:val="1043"/>
        <w:rPr>
          <w:color w:val="000000"/>
        </w:rPr>
      </w:pPr>
      <w:r>
        <w:rPr>
          <w:rFonts w:hint="eastAsia" w:ascii="仿宋_GB2312" w:eastAsia="仿宋_GB2312"/>
          <w:b/>
          <w:color w:val="000000"/>
          <w:sz w:val="24"/>
        </w:rPr>
        <w:t xml:space="preserve">注：请填写此表，并按要求上传业绩资料电子件。</w:t>
      </w:r>
      <w:r/>
    </w:p>
    <w:p>
      <w:pPr>
        <w:pStyle w:val="1045"/>
        <w:rPr>
          <w:color w:val="000000"/>
        </w:rPr>
        <w:outlineLvl w:val="1"/>
      </w:pPr>
      <w:r>
        <w:rPr>
          <w:color w:val="000000"/>
        </w:rPr>
        <w:br w:type="page" w:clear="all"/>
      </w:r>
      <w:bookmarkStart w:id="741" w:name="_Toc28140"/>
      <w:r>
        <w:rPr>
          <w:rFonts w:hint="eastAsia"/>
          <w:color w:val="000000"/>
          <w:lang w:val="en-US" w:eastAsia="zh-CN"/>
        </w:rPr>
        <w:t xml:space="preserve">十</w:t>
      </w:r>
      <w:r>
        <w:rPr>
          <w:color w:val="000000"/>
        </w:rPr>
        <w:t xml:space="preserve">、</w:t>
      </w:r>
      <w:r>
        <w:rPr>
          <w:rFonts w:hint="eastAsia"/>
          <w:color w:val="000000"/>
          <w:lang w:val="en-US" w:eastAsia="zh-CN"/>
        </w:rPr>
        <w:t xml:space="preserve">谈判</w:t>
      </w:r>
      <w:r>
        <w:rPr>
          <w:color w:val="000000"/>
        </w:rPr>
        <w:t xml:space="preserve">所需其他材料</w:t>
      </w:r>
      <w:bookmarkEnd w:id="741"/>
      <w:r/>
      <w:r/>
    </w:p>
    <w:p>
      <w:pPr>
        <w:pStyle w:val="1046"/>
        <w:ind w:firstLine="560"/>
        <w:spacing w:line="360" w:lineRule="auto"/>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color w:val="000000"/>
          <w:sz w:val="20"/>
          <w:highlight w:val="white"/>
        </w:rPr>
      </w:pPr>
      <w:r>
        <w:rPr>
          <w:rFonts w:hint="eastAsia"/>
          <w:color w:val="000000"/>
          <w:sz w:val="20"/>
          <w:highlight w:val="white"/>
        </w:rPr>
        <w:t xml:space="preserve"> </w:t>
      </w:r>
      <w:r/>
    </w:p>
    <w:p>
      <w:pPr>
        <w:rPr>
          <w:color w:val="000000"/>
        </w:rPr>
      </w:pPr>
      <w:r>
        <w:rPr>
          <w:color w:val="000000"/>
        </w:rPr>
      </w:r>
      <w:r/>
    </w:p>
    <w:p>
      <w:pPr>
        <w:rPr>
          <w:rFonts w:hint="eastAsia" w:ascii="黑体" w:hAnsi="Arial" w:eastAsia="黑体"/>
          <w:color w:val="000000"/>
          <w:sz w:val="32"/>
        </w:rPr>
      </w:pPr>
      <w:r>
        <w:rPr>
          <w:rFonts w:hint="eastAsia" w:ascii="黑体" w:hAnsi="Arial" w:eastAsia="黑体"/>
          <w:color w:val="000000"/>
          <w:sz w:val="32"/>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jc w:val="center"/>
        <w:rPr>
          <w:rFonts w:ascii="宋体" w:hAnsi="宋体" w:cs="仿宋"/>
          <w:b/>
          <w:bCs/>
          <w:color w:val="000000"/>
          <w:sz w:val="32"/>
          <w:szCs w:val="32"/>
        </w:rPr>
      </w:pPr>
      <w:r>
        <w:rPr>
          <w:rFonts w:hint="eastAsia" w:ascii="黑体" w:hAnsi="Arial" w:eastAsia="黑体"/>
          <w:color w:val="000000"/>
          <w:sz w:val="32"/>
          <w:szCs w:val="21"/>
        </w:rPr>
        <w:br w:type="page" w:clear="all"/>
      </w:r>
      <w:bookmarkEnd w:id="134"/>
      <w:r/>
      <w:bookmarkEnd w:id="135"/>
      <w:r/>
      <w:bookmarkEnd w:id="736"/>
      <w:r/>
      <w:bookmarkStart w:id="742" w:name="_Hlt26955054"/>
      <w:r/>
      <w:bookmarkEnd w:id="742"/>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tabs>
                              <w:tab w:val="clear" w:pos="4153" w:leader="none"/>
                              <w:tab w:val="clear" w:pos="8306" w:leader="none"/>
                            </w:tabs>
                            <w:rPr>
                              <w:rStyle w:val="983"/>
                              <w:rFonts w:ascii="宋体" w:hAnsi="宋体"/>
                            </w:rPr>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２８</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tabs>
                        <w:tab w:val="clear" w:pos="4153" w:leader="none"/>
                        <w:tab w:val="clear" w:pos="8306" w:leader="none"/>
                      </w:tabs>
                      <w:rPr>
                        <w:rStyle w:val="983"/>
                        <w:rFonts w:ascii="宋体" w:hAnsi="宋体"/>
                      </w:rPr>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２８</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p>
  <w:p>
    <w:pPr>
      <w:pStyle w:val="9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8"/>
      <w:isLgl w:val="false"/>
      <w:suff w:val="nothing"/>
      <w:lvlText w:val=""/>
      <w:lvlJc w:val="left"/>
      <w:pPr>
        <w:ind w:left="0" w:firstLine="0"/>
      </w:pPr>
      <w:rPr>
        <w:rFonts w:hint="eastAsia"/>
      </w:rPr>
    </w:lvl>
    <w:lvl w:ilvl="6">
      <w:start w:val="1"/>
      <w:numFmt w:val="decimal"/>
      <w:pStyle w:val="919"/>
      <w:isLgl w:val="false"/>
      <w:suff w:val="nothing"/>
      <w:lvlText w:val=""/>
      <w:lvlJc w:val="left"/>
      <w:pPr>
        <w:ind w:left="0" w:firstLine="0"/>
      </w:pPr>
      <w:rPr>
        <w:rFonts w:hint="eastAsia"/>
      </w:rPr>
    </w:lvl>
    <w:lvl w:ilvl="7">
      <w:start w:val="1"/>
      <w:numFmt w:val="decimal"/>
      <w:pStyle w:val="920"/>
      <w:isLgl w:val="false"/>
      <w:suff w:val="nothing"/>
      <w:lvlText w:val=""/>
      <w:lvlJc w:val="left"/>
      <w:pPr>
        <w:ind w:left="0" w:firstLine="0"/>
      </w:pPr>
      <w:rPr>
        <w:rFonts w:hint="eastAsia"/>
      </w:rPr>
    </w:lvl>
    <w:lvl w:ilvl="8">
      <w:start w:val="1"/>
      <w:numFmt w:val="decimal"/>
      <w:pStyle w:val="921"/>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1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1"/>
  </w:num>
  <w:num w:numId="6">
    <w:abstractNumId w:val="7"/>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link w:val="10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0">
    <w:name w:val="Heading 1"/>
    <w:basedOn w:val="719"/>
    <w:next w:val="719"/>
    <w:link w:val="764"/>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link w:val="765"/>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link w:val="766"/>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link w:val="767"/>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768"/>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769"/>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71"/>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72"/>
    <w:uiPriority w:val="9"/>
    <w:unhideWhenUsed/>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toc 7"/>
    <w:basedOn w:val="719"/>
    <w:next w:val="719"/>
    <w:uiPriority w:val="39"/>
    <w:unhideWhenUsed/>
    <w:qFormat/>
    <w:pPr>
      <w:ind w:left="1701" w:right="0" w:firstLine="0"/>
      <w:spacing w:after="57"/>
    </w:pPr>
  </w:style>
  <w:style w:type="paragraph" w:styleId="732">
    <w:name w:val="Caption"/>
    <w:basedOn w:val="719"/>
    <w:next w:val="719"/>
    <w:uiPriority w:val="35"/>
    <w:semiHidden/>
    <w:unhideWhenUsed/>
    <w:qFormat/>
    <w:pPr>
      <w:spacing w:line="276" w:lineRule="auto"/>
    </w:pPr>
    <w:rPr>
      <w:b/>
      <w:bCs/>
      <w:color w:val="4f81bd" w:themeColor="accent1"/>
      <w:sz w:val="18"/>
      <w:szCs w:val="18"/>
    </w:rPr>
  </w:style>
  <w:style w:type="paragraph" w:styleId="733">
    <w:name w:val="toc 5"/>
    <w:basedOn w:val="719"/>
    <w:next w:val="719"/>
    <w:uiPriority w:val="39"/>
    <w:unhideWhenUsed/>
    <w:qFormat/>
    <w:pPr>
      <w:ind w:left="1134" w:right="0" w:firstLine="0"/>
      <w:spacing w:after="57"/>
    </w:pPr>
  </w:style>
  <w:style w:type="paragraph" w:styleId="734">
    <w:name w:val="toc 3"/>
    <w:basedOn w:val="719"/>
    <w:next w:val="719"/>
    <w:uiPriority w:val="39"/>
    <w:unhideWhenUsed/>
    <w:qFormat/>
    <w:pPr>
      <w:ind w:left="567" w:right="0" w:firstLine="0"/>
      <w:spacing w:after="57"/>
    </w:pPr>
  </w:style>
  <w:style w:type="paragraph" w:styleId="735">
    <w:name w:val="toc 8"/>
    <w:basedOn w:val="719"/>
    <w:next w:val="719"/>
    <w:uiPriority w:val="39"/>
    <w:unhideWhenUsed/>
    <w:qFormat/>
    <w:pPr>
      <w:ind w:left="1984" w:right="0" w:firstLine="0"/>
      <w:spacing w:after="57"/>
    </w:pPr>
  </w:style>
  <w:style w:type="paragraph" w:styleId="736">
    <w:name w:val="endnote text"/>
    <w:basedOn w:val="719"/>
    <w:link w:val="910"/>
    <w:uiPriority w:val="99"/>
    <w:semiHidden/>
    <w:unhideWhenUsed/>
    <w:qFormat/>
    <w:pPr>
      <w:spacing w:after="0" w:line="240" w:lineRule="auto"/>
    </w:pPr>
    <w:rPr>
      <w:sz w:val="20"/>
    </w:rPr>
  </w:style>
  <w:style w:type="paragraph" w:styleId="737">
    <w:name w:val="Footer"/>
    <w:basedOn w:val="719"/>
    <w:link w:val="783"/>
    <w:uiPriority w:val="99"/>
    <w:unhideWhenUsed/>
    <w:qFormat/>
    <w:pPr>
      <w:spacing w:after="0" w:line="240" w:lineRule="auto"/>
      <w:tabs>
        <w:tab w:val="center" w:pos="7143" w:leader="none"/>
        <w:tab w:val="right" w:pos="14287" w:leader="none"/>
      </w:tabs>
    </w:pPr>
  </w:style>
  <w:style w:type="paragraph" w:styleId="738">
    <w:name w:val="Header"/>
    <w:basedOn w:val="719"/>
    <w:link w:val="781"/>
    <w:uiPriority w:val="99"/>
    <w:unhideWhenUsed/>
    <w:qFormat/>
    <w:pPr>
      <w:spacing w:after="0" w:line="240" w:lineRule="auto"/>
      <w:tabs>
        <w:tab w:val="center" w:pos="7143" w:leader="none"/>
        <w:tab w:val="right" w:pos="14287" w:leader="none"/>
      </w:tabs>
    </w:pPr>
  </w:style>
  <w:style w:type="paragraph" w:styleId="739">
    <w:name w:val="toc 1"/>
    <w:basedOn w:val="719"/>
    <w:next w:val="719"/>
    <w:uiPriority w:val="39"/>
    <w:unhideWhenUsed/>
    <w:qFormat/>
    <w:pPr>
      <w:ind w:left="0" w:right="0" w:firstLine="0"/>
      <w:spacing w:after="57"/>
    </w:pPr>
  </w:style>
  <w:style w:type="paragraph" w:styleId="740">
    <w:name w:val="toc 4"/>
    <w:basedOn w:val="719"/>
    <w:next w:val="719"/>
    <w:uiPriority w:val="39"/>
    <w:unhideWhenUsed/>
    <w:qFormat/>
    <w:pPr>
      <w:ind w:left="850" w:right="0" w:firstLine="0"/>
      <w:spacing w:after="57"/>
    </w:pPr>
  </w:style>
  <w:style w:type="paragraph" w:styleId="741">
    <w:name w:val="Subtitle"/>
    <w:basedOn w:val="719"/>
    <w:next w:val="719"/>
    <w:link w:val="776"/>
    <w:uiPriority w:val="11"/>
    <w:qFormat/>
    <w:pPr>
      <w:spacing w:before="200" w:after="200"/>
    </w:pPr>
    <w:rPr>
      <w:sz w:val="24"/>
      <w:szCs w:val="24"/>
    </w:rPr>
  </w:style>
  <w:style w:type="paragraph" w:styleId="742">
    <w:name w:val="footnote text"/>
    <w:basedOn w:val="719"/>
    <w:link w:val="909"/>
    <w:uiPriority w:val="99"/>
    <w:semiHidden/>
    <w:unhideWhenUsed/>
    <w:qFormat/>
    <w:pPr>
      <w:spacing w:after="40" w:line="240" w:lineRule="auto"/>
    </w:pPr>
    <w:rPr>
      <w:sz w:val="18"/>
    </w:rPr>
  </w:style>
  <w:style w:type="paragraph" w:styleId="743">
    <w:name w:val="toc 6"/>
    <w:basedOn w:val="719"/>
    <w:next w:val="719"/>
    <w:uiPriority w:val="39"/>
    <w:unhideWhenUsed/>
    <w:qFormat/>
    <w:pPr>
      <w:ind w:left="1417" w:right="0" w:firstLine="0"/>
      <w:spacing w:after="57"/>
    </w:pPr>
  </w:style>
  <w:style w:type="paragraph" w:styleId="744">
    <w:name w:val="table of figures"/>
    <w:basedOn w:val="719"/>
    <w:next w:val="719"/>
    <w:uiPriority w:val="99"/>
    <w:unhideWhenUsed/>
    <w:qFormat/>
    <w:pPr>
      <w:spacing w:after="0" w:afterAutospacing="0"/>
    </w:pPr>
  </w:style>
  <w:style w:type="paragraph" w:styleId="745">
    <w:name w:val="toc 2"/>
    <w:basedOn w:val="719"/>
    <w:next w:val="719"/>
    <w:uiPriority w:val="39"/>
    <w:unhideWhenUsed/>
    <w:qFormat/>
    <w:pPr>
      <w:ind w:left="283" w:right="0" w:firstLine="0"/>
      <w:spacing w:after="57"/>
    </w:pPr>
  </w:style>
  <w:style w:type="paragraph" w:styleId="746">
    <w:name w:val="toc 9"/>
    <w:basedOn w:val="719"/>
    <w:next w:val="719"/>
    <w:uiPriority w:val="39"/>
    <w:unhideWhenUsed/>
    <w:qFormat/>
    <w:pPr>
      <w:ind w:left="2268" w:right="0" w:firstLine="0"/>
      <w:spacing w:after="57"/>
    </w:pPr>
  </w:style>
  <w:style w:type="paragraph" w:styleId="747">
    <w:name w:val="Normal (Web)"/>
    <w:uiPriority w:val="0"/>
    <w:qFormat/>
    <w:pPr>
      <w:ind w:left="0" w:right="0"/>
      <w:jc w:val="left"/>
      <w:spacing w:before="100" w:beforeAutospacing="1" w:after="100" w:afterAutospacing="1"/>
      <w:widowControl w:val="off"/>
    </w:pPr>
    <w:rPr>
      <w:rFonts w:hint="default" w:ascii="Calibri" w:hAnsi="Calibri" w:eastAsia="宋体" w:cs="Times New Roman"/>
      <w:sz w:val="24"/>
      <w:szCs w:val="24"/>
      <w:lang w:val="en-US" w:eastAsia="zh-CN" w:bidi="ar"/>
    </w:rPr>
  </w:style>
  <w:style w:type="paragraph" w:styleId="748">
    <w:name w:val="Title"/>
    <w:basedOn w:val="719"/>
    <w:next w:val="719"/>
    <w:link w:val="775"/>
    <w:uiPriority w:val="10"/>
    <w:qFormat/>
    <w:pPr>
      <w:contextualSpacing/>
      <w:spacing w:before="300" w:after="200"/>
    </w:pPr>
    <w:rPr>
      <w:sz w:val="48"/>
      <w:szCs w:val="48"/>
    </w:rPr>
  </w:style>
  <w:style w:type="table" w:styleId="7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basedOn w:val="729"/>
    <w:uiPriority w:val="22"/>
    <w:qFormat/>
  </w:style>
  <w:style w:type="character" w:styleId="751">
    <w:name w:val="endnote reference"/>
    <w:uiPriority w:val="99"/>
    <w:semiHidden/>
    <w:unhideWhenUsed/>
    <w:qFormat/>
    <w:rPr>
      <w:vertAlign w:val="superscript"/>
    </w:rPr>
  </w:style>
  <w:style w:type="character" w:styleId="752">
    <w:name w:val="FollowedHyperlink"/>
    <w:basedOn w:val="729"/>
    <w:uiPriority w:val="99"/>
    <w:semiHidden/>
    <w:unhideWhenUsed/>
    <w:qFormat/>
    <w:rPr>
      <w:color w:val="800080"/>
      <w:u w:val="none"/>
    </w:rPr>
  </w:style>
  <w:style w:type="character" w:styleId="753">
    <w:name w:val="Emphasis"/>
    <w:basedOn w:val="729"/>
    <w:uiPriority w:val="20"/>
    <w:qFormat/>
  </w:style>
  <w:style w:type="character" w:styleId="754">
    <w:name w:val="HTML Definition"/>
    <w:basedOn w:val="729"/>
    <w:uiPriority w:val="99"/>
    <w:semiHidden/>
    <w:unhideWhenUsed/>
    <w:qFormat/>
  </w:style>
  <w:style w:type="character" w:styleId="755">
    <w:name w:val="HTML Typewriter"/>
    <w:basedOn w:val="729"/>
    <w:uiPriority w:val="99"/>
    <w:semiHidden/>
    <w:unhideWhenUsed/>
    <w:qFormat/>
    <w:rPr>
      <w:rFonts w:hint="default" w:ascii="monospace" w:hAnsi="monospace" w:eastAsia="monospace" w:cs="monospace"/>
      <w:sz w:val="20"/>
    </w:rPr>
  </w:style>
  <w:style w:type="character" w:styleId="756">
    <w:name w:val="HTML Acronym"/>
    <w:basedOn w:val="729"/>
    <w:uiPriority w:val="99"/>
    <w:semiHidden/>
    <w:unhideWhenUsed/>
    <w:qFormat/>
  </w:style>
  <w:style w:type="character" w:styleId="757">
    <w:name w:val="HTML Variable"/>
    <w:basedOn w:val="729"/>
    <w:uiPriority w:val="99"/>
    <w:semiHidden/>
    <w:unhideWhenUsed/>
    <w:qFormat/>
  </w:style>
  <w:style w:type="character" w:styleId="758">
    <w:name w:val="Hyperlink"/>
    <w:uiPriority w:val="99"/>
    <w:unhideWhenUsed/>
    <w:qFormat/>
    <w:rPr>
      <w:color w:val="0000ff" w:themeColor="hyperlink"/>
      <w:u w:val="single"/>
    </w:rPr>
  </w:style>
  <w:style w:type="character" w:styleId="759">
    <w:name w:val="HTML Code"/>
    <w:basedOn w:val="729"/>
    <w:uiPriority w:val="99"/>
    <w:semiHidden/>
    <w:unhideWhenUsed/>
    <w:qFormat/>
    <w:rPr>
      <w:rFonts w:hint="default" w:ascii="monospace" w:hAnsi="monospace" w:eastAsia="monospace" w:cs="monospace"/>
      <w:sz w:val="20"/>
    </w:rPr>
  </w:style>
  <w:style w:type="character" w:styleId="760">
    <w:name w:val="HTML Cite"/>
    <w:basedOn w:val="729"/>
    <w:uiPriority w:val="99"/>
    <w:semiHidden/>
    <w:unhideWhenUsed/>
    <w:qFormat/>
  </w:style>
  <w:style w:type="character" w:styleId="761">
    <w:name w:val="footnote reference"/>
    <w:uiPriority w:val="99"/>
    <w:unhideWhenUsed/>
    <w:qFormat/>
    <w:rPr>
      <w:vertAlign w:val="superscript"/>
    </w:rPr>
  </w:style>
  <w:style w:type="character" w:styleId="762">
    <w:name w:val="HTML Keyboard"/>
    <w:basedOn w:val="729"/>
    <w:uiPriority w:val="99"/>
    <w:semiHidden/>
    <w:unhideWhenUsed/>
    <w:qFormat/>
    <w:rPr>
      <w:rFonts w:hint="default" w:ascii="monospace" w:hAnsi="monospace" w:eastAsia="monospace" w:cs="monospace"/>
      <w:sz w:val="20"/>
    </w:rPr>
  </w:style>
  <w:style w:type="character" w:styleId="763">
    <w:name w:val="HTML Sample"/>
    <w:basedOn w:val="729"/>
    <w:uiPriority w:val="99"/>
    <w:semiHidden/>
    <w:unhideWhenUsed/>
    <w:qFormat/>
    <w:rPr>
      <w:rFonts w:ascii="monospace" w:hAnsi="monospace" w:eastAsia="monospace" w:cs="monospace"/>
    </w:rPr>
  </w:style>
  <w:style w:type="character" w:styleId="764" w:customStyle="1">
    <w:name w:val="Heading 1 Char"/>
    <w:link w:val="720"/>
    <w:uiPriority w:val="9"/>
    <w:qFormat/>
    <w:rPr>
      <w:rFonts w:ascii="Arial" w:hAnsi="Arial" w:eastAsia="Arial" w:cs="Arial"/>
      <w:sz w:val="40"/>
      <w:szCs w:val="40"/>
    </w:rPr>
  </w:style>
  <w:style w:type="character" w:styleId="765" w:customStyle="1">
    <w:name w:val="Heading 2 Char"/>
    <w:link w:val="721"/>
    <w:uiPriority w:val="9"/>
    <w:qFormat/>
    <w:rPr>
      <w:rFonts w:ascii="Arial" w:hAnsi="Arial" w:eastAsia="Arial" w:cs="Arial"/>
      <w:sz w:val="34"/>
    </w:rPr>
  </w:style>
  <w:style w:type="character" w:styleId="766" w:customStyle="1">
    <w:name w:val="Heading 3 Char"/>
    <w:link w:val="722"/>
    <w:uiPriority w:val="9"/>
    <w:qFormat/>
    <w:rPr>
      <w:rFonts w:ascii="Arial" w:hAnsi="Arial" w:eastAsia="Arial" w:cs="Arial"/>
      <w:sz w:val="30"/>
      <w:szCs w:val="30"/>
    </w:rPr>
  </w:style>
  <w:style w:type="character" w:styleId="767" w:customStyle="1">
    <w:name w:val="Heading 4 Char"/>
    <w:link w:val="723"/>
    <w:uiPriority w:val="9"/>
    <w:qFormat/>
    <w:rPr>
      <w:rFonts w:ascii="Arial" w:hAnsi="Arial" w:eastAsia="Arial" w:cs="Arial"/>
      <w:b/>
      <w:bCs/>
      <w:sz w:val="26"/>
      <w:szCs w:val="26"/>
    </w:rPr>
  </w:style>
  <w:style w:type="character" w:styleId="768" w:customStyle="1">
    <w:name w:val="Heading 5 Char"/>
    <w:link w:val="724"/>
    <w:uiPriority w:val="9"/>
    <w:qFormat/>
    <w:rPr>
      <w:rFonts w:ascii="Arial" w:hAnsi="Arial" w:eastAsia="Arial" w:cs="Arial"/>
      <w:b/>
      <w:bCs/>
      <w:sz w:val="24"/>
      <w:szCs w:val="24"/>
    </w:rPr>
  </w:style>
  <w:style w:type="character" w:styleId="769" w:customStyle="1">
    <w:name w:val="Heading 6 Char"/>
    <w:link w:val="725"/>
    <w:uiPriority w:val="9"/>
    <w:qFormat/>
    <w:rPr>
      <w:rFonts w:ascii="Arial" w:hAnsi="Arial" w:eastAsia="Arial" w:cs="Arial"/>
      <w:b/>
      <w:bCs/>
      <w:sz w:val="22"/>
      <w:szCs w:val="22"/>
    </w:rPr>
  </w:style>
  <w:style w:type="character" w:styleId="770" w:customStyle="1">
    <w:name w:val="Heading 7 Char"/>
    <w:link w:val="726"/>
    <w:uiPriority w:val="9"/>
    <w:qFormat/>
    <w:rPr>
      <w:rFonts w:ascii="Arial" w:hAnsi="Arial" w:eastAsia="Arial" w:cs="Arial"/>
      <w:b/>
      <w:bCs/>
      <w:i/>
      <w:iCs/>
      <w:sz w:val="22"/>
      <w:szCs w:val="22"/>
    </w:rPr>
  </w:style>
  <w:style w:type="character" w:styleId="771" w:customStyle="1">
    <w:name w:val="Heading 8 Char"/>
    <w:link w:val="727"/>
    <w:uiPriority w:val="9"/>
    <w:qFormat/>
    <w:rPr>
      <w:rFonts w:ascii="Arial" w:hAnsi="Arial" w:eastAsia="Arial" w:cs="Arial"/>
      <w:i/>
      <w:iCs/>
      <w:sz w:val="22"/>
      <w:szCs w:val="22"/>
    </w:rPr>
  </w:style>
  <w:style w:type="character" w:styleId="772" w:customStyle="1">
    <w:name w:val="Heading 9 Char"/>
    <w:link w:val="728"/>
    <w:uiPriority w:val="9"/>
    <w:qFormat/>
    <w:rPr>
      <w:rFonts w:ascii="Arial" w:hAnsi="Arial" w:eastAsia="Arial" w:cs="Arial"/>
      <w:i/>
      <w:iCs/>
      <w:sz w:val="21"/>
      <w:szCs w:val="21"/>
    </w:rPr>
  </w:style>
  <w:style w:type="paragraph" w:styleId="773">
    <w:name w:val="List Paragraph"/>
    <w:basedOn w:val="719"/>
    <w:uiPriority w:val="34"/>
    <w:qFormat/>
    <w:pPr>
      <w:contextualSpacing/>
      <w:ind w:left="720"/>
    </w:p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character" w:styleId="775" w:customStyle="1">
    <w:name w:val="Title Char"/>
    <w:link w:val="748"/>
    <w:uiPriority w:val="10"/>
    <w:qFormat/>
    <w:rPr>
      <w:sz w:val="48"/>
      <w:szCs w:val="48"/>
    </w:rPr>
  </w:style>
  <w:style w:type="character" w:styleId="776" w:customStyle="1">
    <w:name w:val="Subtitle Char"/>
    <w:link w:val="741"/>
    <w:uiPriority w:val="11"/>
    <w:qFormat/>
    <w:rPr>
      <w:sz w:val="24"/>
      <w:szCs w:val="24"/>
    </w:rPr>
  </w:style>
  <w:style w:type="paragraph" w:styleId="777">
    <w:name w:val="Quote"/>
    <w:basedOn w:val="719"/>
    <w:next w:val="719"/>
    <w:link w:val="778"/>
    <w:uiPriority w:val="29"/>
    <w:qFormat/>
    <w:pPr>
      <w:ind w:left="720" w:right="720"/>
    </w:pPr>
    <w:rPr>
      <w:i/>
    </w:rPr>
  </w:style>
  <w:style w:type="character" w:styleId="778" w:customStyle="1">
    <w:name w:val="Quote Char"/>
    <w:link w:val="777"/>
    <w:uiPriority w:val="29"/>
    <w:qFormat/>
    <w:rPr>
      <w:i/>
    </w:rPr>
  </w:style>
  <w:style w:type="paragraph" w:styleId="779">
    <w:name w:val="Intense Quote"/>
    <w:basedOn w:val="719"/>
    <w:next w:val="719"/>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Intense Quote Char"/>
    <w:link w:val="779"/>
    <w:uiPriority w:val="30"/>
    <w:qFormat/>
    <w:rPr>
      <w:i/>
    </w:rPr>
  </w:style>
  <w:style w:type="character" w:styleId="781" w:customStyle="1">
    <w:name w:val="Header Char"/>
    <w:link w:val="738"/>
    <w:uiPriority w:val="99"/>
    <w:qFormat/>
  </w:style>
  <w:style w:type="character" w:styleId="782" w:customStyle="1">
    <w:name w:val="Footer Char"/>
    <w:link w:val="737"/>
    <w:uiPriority w:val="99"/>
    <w:qFormat/>
  </w:style>
  <w:style w:type="character" w:styleId="783" w:customStyle="1">
    <w:name w:val="Caption Char"/>
    <w:link w:val="737"/>
    <w:uiPriority w:val="99"/>
    <w:qFormat/>
  </w:style>
  <w:style w:type="table" w:styleId="7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Footnote Text Char"/>
    <w:link w:val="742"/>
    <w:uiPriority w:val="99"/>
    <w:qFormat/>
    <w:rPr>
      <w:sz w:val="18"/>
    </w:rPr>
  </w:style>
  <w:style w:type="character" w:styleId="910" w:customStyle="1">
    <w:name w:val="Endnote Text Char"/>
    <w:link w:val="736"/>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标题 11"/>
    <w:basedOn w:val="719"/>
    <w:next w:val="719"/>
    <w:link w:val="924"/>
    <w:uiPriority w:val="0"/>
    <w:qFormat/>
    <w:pPr>
      <w:jc w:val="center"/>
      <w:keepNext/>
      <w:outlineLvl w:val="0"/>
    </w:pPr>
    <w:rPr>
      <w:rFonts w:ascii="楷体_GB2312" w:hAnsi="Times New Roman" w:eastAsia="楷体_GB2312" w:cs="Times New Roman"/>
      <w:sz w:val="28"/>
      <w:szCs w:val="28"/>
    </w:rPr>
  </w:style>
  <w:style w:type="paragraph" w:styleId="913" w:customStyle="1">
    <w:name w:val="标题 211"/>
    <w:basedOn w:val="719"/>
    <w:next w:val="719"/>
    <w:link w:val="92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4" w:customStyle="1">
    <w:name w:val="标题 31"/>
    <w:basedOn w:val="719"/>
    <w:next w:val="915"/>
    <w:link w:val="92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5" w:customStyle="1">
    <w:name w:val="正文缩进1"/>
    <w:basedOn w:val="719"/>
    <w:link w:val="927"/>
    <w:uiPriority w:val="0"/>
    <w:qFormat/>
    <w:pPr>
      <w:ind w:firstLine="420"/>
    </w:pPr>
    <w:rPr>
      <w:szCs w:val="21"/>
    </w:rPr>
  </w:style>
  <w:style w:type="paragraph" w:styleId="916" w:customStyle="1">
    <w:name w:val="标题 41"/>
    <w:basedOn w:val="719"/>
    <w:next w:val="915"/>
    <w:link w:val="928"/>
    <w:uiPriority w:val="0"/>
    <w:qFormat/>
    <w:pPr>
      <w:keepLines/>
      <w:keepNext/>
      <w:spacing w:before="280" w:after="290" w:line="376" w:lineRule="auto"/>
      <w:outlineLvl w:val="3"/>
    </w:pPr>
    <w:rPr>
      <w:rFonts w:ascii="Arial" w:hAnsi="Arial" w:eastAsia="黑体" w:cs="Arial"/>
      <w:b/>
      <w:bCs/>
      <w:sz w:val="28"/>
      <w:szCs w:val="28"/>
    </w:rPr>
  </w:style>
  <w:style w:type="paragraph" w:styleId="917" w:customStyle="1">
    <w:name w:val="标题 51"/>
    <w:basedOn w:val="719"/>
    <w:next w:val="915"/>
    <w:link w:val="929"/>
    <w:uiPriority w:val="0"/>
    <w:qFormat/>
    <w:pPr>
      <w:keepNext/>
      <w:outlineLvl w:val="4"/>
    </w:pPr>
    <w:rPr>
      <w:rFonts w:ascii="宋体" w:hAnsi="Times New Roman" w:eastAsia="宋体" w:cs="Times New Roman"/>
      <w:color w:val="000000"/>
      <w:sz w:val="28"/>
      <w:szCs w:val="28"/>
    </w:rPr>
  </w:style>
  <w:style w:type="paragraph" w:styleId="918" w:customStyle="1">
    <w:name w:val="标题 61"/>
    <w:basedOn w:val="719"/>
    <w:next w:val="719"/>
    <w:link w:val="930"/>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9" w:customStyle="1">
    <w:name w:val="标题 71"/>
    <w:basedOn w:val="719"/>
    <w:next w:val="719"/>
    <w:link w:val="93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0" w:customStyle="1">
    <w:name w:val="标题 81"/>
    <w:basedOn w:val="719"/>
    <w:next w:val="719"/>
    <w:link w:val="932"/>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1" w:customStyle="1">
    <w:name w:val="标题 91"/>
    <w:basedOn w:val="719"/>
    <w:next w:val="719"/>
    <w:link w:val="93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2" w:customStyle="1">
    <w:name w:val="默认段落字体1"/>
    <w:link w:val="719"/>
    <w:uiPriority w:val="1"/>
    <w:unhideWhenUsed/>
    <w:qFormat/>
  </w:style>
  <w:style w:type="table" w:styleId="923" w:customStyle="1">
    <w:name w:val="普通表格1"/>
    <w:uiPriority w:val="99"/>
    <w:unhideWhenUsed/>
    <w:qFormat/>
    <w:tblPr/>
  </w:style>
  <w:style w:type="character" w:styleId="924" w:customStyle="1">
    <w:name w:val="标题 1 字符"/>
    <w:link w:val="912"/>
    <w:uiPriority w:val="0"/>
    <w:qFormat/>
    <w:rPr>
      <w:rFonts w:ascii="楷体_GB2312" w:hAnsi="Times New Roman" w:eastAsia="楷体_GB2312" w:cs="Times New Roman"/>
      <w:sz w:val="28"/>
      <w:szCs w:val="28"/>
    </w:rPr>
  </w:style>
  <w:style w:type="character" w:styleId="925" w:customStyle="1">
    <w:name w:val="标题 2 字符"/>
    <w:link w:val="913"/>
    <w:uiPriority w:val="0"/>
    <w:qFormat/>
    <w:rPr>
      <w:rFonts w:ascii="Arial" w:hAnsi="Arial" w:eastAsia="幼圆" w:cs="Arial"/>
      <w:b/>
      <w:bCs/>
      <w:sz w:val="44"/>
      <w:szCs w:val="44"/>
    </w:rPr>
  </w:style>
  <w:style w:type="character" w:styleId="926" w:customStyle="1">
    <w:name w:val="标题 3 字符"/>
    <w:link w:val="914"/>
    <w:uiPriority w:val="0"/>
    <w:qFormat/>
    <w:rPr>
      <w:rFonts w:ascii="Times New Roman" w:hAnsi="Times New Roman" w:eastAsia="宋体" w:cs="Times New Roman"/>
      <w:b/>
      <w:bCs/>
      <w:sz w:val="32"/>
      <w:szCs w:val="32"/>
    </w:rPr>
  </w:style>
  <w:style w:type="character" w:styleId="927" w:customStyle="1">
    <w:name w:val="正文缩进 字符"/>
    <w:link w:val="915"/>
    <w:uiPriority w:val="0"/>
    <w:qFormat/>
    <w:rPr>
      <w:szCs w:val="21"/>
    </w:rPr>
  </w:style>
  <w:style w:type="character" w:styleId="928" w:customStyle="1">
    <w:name w:val="标题 4 字符"/>
    <w:link w:val="916"/>
    <w:uiPriority w:val="0"/>
    <w:qFormat/>
    <w:rPr>
      <w:rFonts w:ascii="Arial" w:hAnsi="Arial" w:eastAsia="黑体" w:cs="Arial"/>
      <w:b/>
      <w:bCs/>
      <w:sz w:val="28"/>
      <w:szCs w:val="28"/>
    </w:rPr>
  </w:style>
  <w:style w:type="character" w:styleId="929" w:customStyle="1">
    <w:name w:val="标题 5 字符"/>
    <w:link w:val="917"/>
    <w:uiPriority w:val="0"/>
    <w:qFormat/>
    <w:rPr>
      <w:rFonts w:ascii="宋体" w:hAnsi="Times New Roman" w:eastAsia="宋体" w:cs="Times New Roman"/>
      <w:color w:val="000000"/>
      <w:sz w:val="28"/>
      <w:szCs w:val="28"/>
    </w:rPr>
  </w:style>
  <w:style w:type="character" w:styleId="930" w:customStyle="1">
    <w:name w:val="标题 6 字符"/>
    <w:link w:val="918"/>
    <w:uiPriority w:val="0"/>
    <w:qFormat/>
    <w:rPr>
      <w:rFonts w:ascii="Arial" w:hAnsi="Arial" w:eastAsia="黑体" w:cs="Times New Roman"/>
      <w:b/>
      <w:bCs/>
      <w:sz w:val="24"/>
      <w:szCs w:val="24"/>
    </w:rPr>
  </w:style>
  <w:style w:type="character" w:styleId="931" w:customStyle="1">
    <w:name w:val="标题 7 字符"/>
    <w:link w:val="919"/>
    <w:uiPriority w:val="0"/>
    <w:qFormat/>
    <w:rPr>
      <w:rFonts w:ascii="Times New Roman" w:hAnsi="Times New Roman" w:eastAsia="宋体" w:cs="Times New Roman"/>
      <w:b/>
      <w:bCs/>
      <w:sz w:val="24"/>
      <w:szCs w:val="24"/>
    </w:rPr>
  </w:style>
  <w:style w:type="character" w:styleId="932" w:customStyle="1">
    <w:name w:val="标题 8 字符"/>
    <w:link w:val="920"/>
    <w:uiPriority w:val="0"/>
    <w:qFormat/>
    <w:rPr>
      <w:rFonts w:ascii="Arial" w:hAnsi="Arial" w:eastAsia="黑体" w:cs="Times New Roman"/>
      <w:sz w:val="24"/>
      <w:szCs w:val="24"/>
    </w:rPr>
  </w:style>
  <w:style w:type="character" w:styleId="933" w:customStyle="1">
    <w:name w:val="标题 9 字符"/>
    <w:link w:val="921"/>
    <w:uiPriority w:val="0"/>
    <w:qFormat/>
    <w:rPr>
      <w:rFonts w:ascii="Arial" w:hAnsi="Arial" w:eastAsia="黑体" w:cs="Times New Roman"/>
      <w:szCs w:val="21"/>
    </w:rPr>
  </w:style>
  <w:style w:type="paragraph" w:styleId="934" w:customStyle="1">
    <w:name w:val="列表 31"/>
    <w:basedOn w:val="719"/>
    <w:uiPriority w:val="0"/>
    <w:qFormat/>
    <w:pPr>
      <w:ind w:left="100" w:hanging="200"/>
    </w:pPr>
    <w:rPr>
      <w:rFonts w:ascii="Times New Roman" w:hAnsi="Times New Roman" w:eastAsia="宋体" w:cs="Times New Roman"/>
      <w:szCs w:val="21"/>
    </w:rPr>
  </w:style>
  <w:style w:type="paragraph" w:styleId="935" w:customStyle="1">
    <w:name w:val="目录 71"/>
    <w:basedOn w:val="719"/>
    <w:next w:val="719"/>
    <w:uiPriority w:val="0"/>
    <w:semiHidden/>
    <w:qFormat/>
    <w:pPr>
      <w:ind w:left="1260"/>
      <w:jc w:val="left"/>
    </w:pPr>
    <w:rPr>
      <w:rFonts w:ascii="Times New Roman" w:hAnsi="Times New Roman" w:eastAsia="宋体" w:cs="Times New Roman"/>
      <w:szCs w:val="21"/>
    </w:rPr>
  </w:style>
  <w:style w:type="paragraph" w:styleId="936" w:customStyle="1">
    <w:name w:val="文档结构图1"/>
    <w:basedOn w:val="719"/>
    <w:link w:val="937"/>
    <w:uiPriority w:val="0"/>
    <w:semiHidden/>
    <w:qFormat/>
    <w:pPr>
      <w:shd w:val="clear" w:color="auto" w:fill="000080"/>
    </w:pPr>
    <w:rPr>
      <w:rFonts w:ascii="Times New Roman" w:hAnsi="Times New Roman" w:eastAsia="宋体" w:cs="Times New Roman"/>
      <w:szCs w:val="21"/>
    </w:rPr>
  </w:style>
  <w:style w:type="character" w:styleId="937" w:customStyle="1">
    <w:name w:val="文档结构图 字符"/>
    <w:link w:val="936"/>
    <w:uiPriority w:val="0"/>
    <w:semiHidden/>
    <w:qFormat/>
    <w:rPr>
      <w:rFonts w:ascii="Times New Roman" w:hAnsi="Times New Roman" w:eastAsia="宋体" w:cs="Times New Roman"/>
      <w:szCs w:val="21"/>
      <w:shd w:val="clear" w:color="auto" w:fill="000080"/>
    </w:rPr>
  </w:style>
  <w:style w:type="paragraph" w:styleId="938" w:customStyle="1">
    <w:name w:val="批注文字1"/>
    <w:basedOn w:val="719"/>
    <w:link w:val="939"/>
    <w:uiPriority w:val="0"/>
    <w:unhideWhenUsed/>
    <w:qFormat/>
    <w:pPr>
      <w:jc w:val="left"/>
    </w:pPr>
  </w:style>
  <w:style w:type="character" w:styleId="939" w:customStyle="1">
    <w:name w:val="批注文字 字符"/>
    <w:basedOn w:val="922"/>
    <w:link w:val="938"/>
    <w:uiPriority w:val="99"/>
    <w:semiHidden/>
    <w:qFormat/>
  </w:style>
  <w:style w:type="paragraph" w:styleId="940" w:customStyle="1">
    <w:name w:val="正文文本 31"/>
    <w:basedOn w:val="719"/>
    <w:link w:val="941"/>
    <w:uiPriority w:val="0"/>
    <w:qFormat/>
    <w:rPr>
      <w:rFonts w:ascii="仿宋_GB2312" w:hAnsi="Arial" w:eastAsia="仿宋_GB2312" w:cs="Times New Roman"/>
      <w:sz w:val="32"/>
      <w:szCs w:val="32"/>
    </w:rPr>
  </w:style>
  <w:style w:type="character" w:styleId="941" w:customStyle="1">
    <w:name w:val="正文文本 3 字符"/>
    <w:link w:val="940"/>
    <w:uiPriority w:val="0"/>
    <w:qFormat/>
    <w:rPr>
      <w:rFonts w:ascii="仿宋_GB2312" w:hAnsi="Arial" w:eastAsia="仿宋_GB2312" w:cs="Times New Roman"/>
      <w:sz w:val="32"/>
      <w:szCs w:val="32"/>
    </w:rPr>
  </w:style>
  <w:style w:type="paragraph" w:styleId="942" w:customStyle="1">
    <w:name w:val="正文文本1"/>
    <w:basedOn w:val="719"/>
    <w:link w:val="943"/>
    <w:uiPriority w:val="0"/>
    <w:qFormat/>
    <w:rPr>
      <w:rFonts w:ascii="楷体_GB2312" w:hAnsi="Arial" w:eastAsia="楷体_GB2312" w:cs="Times New Roman"/>
      <w:sz w:val="28"/>
      <w:szCs w:val="28"/>
    </w:rPr>
  </w:style>
  <w:style w:type="character" w:styleId="943" w:customStyle="1">
    <w:name w:val="正文文本 字符"/>
    <w:link w:val="942"/>
    <w:uiPriority w:val="0"/>
    <w:qFormat/>
    <w:rPr>
      <w:rFonts w:ascii="楷体_GB2312" w:hAnsi="Arial" w:eastAsia="楷体_GB2312" w:cs="Times New Roman"/>
      <w:sz w:val="28"/>
      <w:szCs w:val="28"/>
    </w:rPr>
  </w:style>
  <w:style w:type="paragraph" w:styleId="944" w:customStyle="1">
    <w:name w:val="正文文本缩进1"/>
    <w:basedOn w:val="719"/>
    <w:link w:val="945"/>
    <w:uiPriority w:val="0"/>
    <w:unhideWhenUsed/>
    <w:qFormat/>
    <w:pPr>
      <w:ind w:left="420"/>
      <w:spacing w:after="120"/>
    </w:pPr>
  </w:style>
  <w:style w:type="character" w:styleId="945" w:customStyle="1">
    <w:name w:val="正文文本缩进 字符"/>
    <w:basedOn w:val="922"/>
    <w:link w:val="944"/>
    <w:uiPriority w:val="99"/>
    <w:semiHidden/>
    <w:qFormat/>
  </w:style>
  <w:style w:type="paragraph" w:styleId="946" w:customStyle="1">
    <w:name w:val="列表 21"/>
    <w:basedOn w:val="719"/>
    <w:uiPriority w:val="0"/>
    <w:qFormat/>
    <w:pPr>
      <w:ind w:left="100" w:hanging="200"/>
    </w:pPr>
    <w:rPr>
      <w:rFonts w:ascii="Times New Roman" w:hAnsi="Times New Roman" w:eastAsia="宋体" w:cs="Times New Roman"/>
      <w:szCs w:val="21"/>
    </w:rPr>
  </w:style>
  <w:style w:type="paragraph" w:styleId="947" w:customStyle="1">
    <w:name w:val="目录 51"/>
    <w:basedOn w:val="719"/>
    <w:next w:val="719"/>
    <w:uiPriority w:val="0"/>
    <w:semiHidden/>
    <w:qFormat/>
    <w:pPr>
      <w:ind w:left="840"/>
      <w:jc w:val="left"/>
    </w:pPr>
    <w:rPr>
      <w:rFonts w:ascii="Times New Roman" w:hAnsi="Times New Roman" w:eastAsia="宋体" w:cs="Times New Roman"/>
      <w:szCs w:val="21"/>
    </w:rPr>
  </w:style>
  <w:style w:type="paragraph" w:styleId="948" w:customStyle="1">
    <w:name w:val="目录 31"/>
    <w:basedOn w:val="719"/>
    <w:next w:val="719"/>
    <w:uiPriority w:val="0"/>
    <w:semiHidden/>
    <w:qFormat/>
    <w:pPr>
      <w:ind w:left="420"/>
      <w:jc w:val="left"/>
    </w:pPr>
    <w:rPr>
      <w:rFonts w:ascii="Times New Roman" w:hAnsi="Times New Roman" w:eastAsia="宋体" w:cs="Times New Roman"/>
      <w:i/>
      <w:iCs/>
      <w:szCs w:val="24"/>
    </w:rPr>
  </w:style>
  <w:style w:type="paragraph" w:styleId="949" w:customStyle="1">
    <w:name w:val="纯文本1"/>
    <w:basedOn w:val="719"/>
    <w:link w:val="950"/>
    <w:uiPriority w:val="0"/>
    <w:qFormat/>
    <w:rPr>
      <w:rFonts w:ascii="宋体" w:hAnsi="Courier New" w:eastAsia="宋体" w:cs="Courier New"/>
      <w:szCs w:val="21"/>
    </w:rPr>
  </w:style>
  <w:style w:type="character" w:styleId="950" w:customStyle="1">
    <w:name w:val="纯文本 字符"/>
    <w:link w:val="949"/>
    <w:uiPriority w:val="0"/>
    <w:qFormat/>
    <w:rPr>
      <w:rFonts w:ascii="宋体" w:hAnsi="Courier New" w:eastAsia="宋体" w:cs="Courier New"/>
      <w:szCs w:val="21"/>
    </w:rPr>
  </w:style>
  <w:style w:type="paragraph" w:styleId="951" w:customStyle="1">
    <w:name w:val="目录 81"/>
    <w:basedOn w:val="719"/>
    <w:next w:val="719"/>
    <w:uiPriority w:val="0"/>
    <w:semiHidden/>
    <w:qFormat/>
    <w:pPr>
      <w:ind w:left="1470"/>
      <w:jc w:val="left"/>
    </w:pPr>
    <w:rPr>
      <w:rFonts w:ascii="Times New Roman" w:hAnsi="Times New Roman" w:eastAsia="宋体" w:cs="Times New Roman"/>
      <w:szCs w:val="21"/>
    </w:rPr>
  </w:style>
  <w:style w:type="paragraph" w:styleId="952" w:customStyle="1">
    <w:name w:val="日期1"/>
    <w:basedOn w:val="719"/>
    <w:next w:val="719"/>
    <w:link w:val="953"/>
    <w:uiPriority w:val="0"/>
    <w:qFormat/>
    <w:rPr>
      <w:rFonts w:ascii="Times New Roman" w:hAnsi="Times New Roman" w:eastAsia="宋体" w:cs="Times New Roman"/>
      <w:sz w:val="24"/>
      <w:szCs w:val="24"/>
    </w:rPr>
  </w:style>
  <w:style w:type="character" w:styleId="953" w:customStyle="1">
    <w:name w:val="日期 字符"/>
    <w:link w:val="952"/>
    <w:uiPriority w:val="0"/>
    <w:qFormat/>
    <w:rPr>
      <w:rFonts w:ascii="Times New Roman" w:hAnsi="Times New Roman" w:eastAsia="宋体" w:cs="Times New Roman"/>
      <w:sz w:val="24"/>
      <w:szCs w:val="24"/>
    </w:rPr>
  </w:style>
  <w:style w:type="paragraph" w:styleId="954" w:customStyle="1">
    <w:name w:val="正文文本缩进 21"/>
    <w:basedOn w:val="719"/>
    <w:link w:val="955"/>
    <w:uiPriority w:val="0"/>
    <w:qFormat/>
    <w:pPr>
      <w:ind w:left="630" w:firstLine="645"/>
    </w:pPr>
    <w:rPr>
      <w:rFonts w:ascii="Arial" w:hAnsi="Arial" w:eastAsia="仿宋_GB2312" w:cs="Arial"/>
      <w:sz w:val="32"/>
      <w:szCs w:val="32"/>
    </w:rPr>
  </w:style>
  <w:style w:type="character" w:styleId="955" w:customStyle="1">
    <w:name w:val="正文文本缩进 2 字符"/>
    <w:link w:val="954"/>
    <w:uiPriority w:val="0"/>
    <w:qFormat/>
    <w:rPr>
      <w:rFonts w:ascii="Arial" w:hAnsi="Arial" w:eastAsia="仿宋_GB2312" w:cs="Arial"/>
      <w:sz w:val="32"/>
      <w:szCs w:val="32"/>
    </w:rPr>
  </w:style>
  <w:style w:type="paragraph" w:styleId="956" w:customStyle="1">
    <w:name w:val="批注框文本1"/>
    <w:basedOn w:val="719"/>
    <w:link w:val="957"/>
    <w:uiPriority w:val="0"/>
    <w:semiHidden/>
    <w:qFormat/>
    <w:rPr>
      <w:rFonts w:ascii="Times New Roman" w:hAnsi="Times New Roman" w:eastAsia="宋体" w:cs="Times New Roman"/>
      <w:sz w:val="18"/>
      <w:szCs w:val="18"/>
    </w:rPr>
  </w:style>
  <w:style w:type="character" w:styleId="957" w:customStyle="1">
    <w:name w:val="批注框文本 字符"/>
    <w:link w:val="956"/>
    <w:uiPriority w:val="0"/>
    <w:semiHidden/>
    <w:qFormat/>
    <w:rPr>
      <w:rFonts w:ascii="Times New Roman" w:hAnsi="Times New Roman" w:eastAsia="宋体" w:cs="Times New Roman"/>
      <w:sz w:val="18"/>
      <w:szCs w:val="18"/>
    </w:rPr>
  </w:style>
  <w:style w:type="paragraph" w:styleId="958" w:customStyle="1">
    <w:name w:val="页脚1"/>
    <w:basedOn w:val="719"/>
    <w:link w:val="95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59" w:customStyle="1">
    <w:name w:val="页脚 字符"/>
    <w:link w:val="958"/>
    <w:uiPriority w:val="0"/>
    <w:qFormat/>
    <w:rPr>
      <w:rFonts w:ascii="Times New Roman" w:hAnsi="Times New Roman" w:eastAsia="宋体" w:cs="Times New Roman"/>
      <w:sz w:val="18"/>
      <w:szCs w:val="18"/>
    </w:rPr>
  </w:style>
  <w:style w:type="paragraph" w:styleId="960" w:customStyle="1">
    <w:name w:val="页眉1"/>
    <w:basedOn w:val="719"/>
    <w:link w:val="96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1" w:customStyle="1">
    <w:name w:val="页眉 字符"/>
    <w:link w:val="960"/>
    <w:uiPriority w:val="0"/>
    <w:qFormat/>
    <w:rPr>
      <w:rFonts w:ascii="Times New Roman" w:hAnsi="Times New Roman" w:eastAsia="宋体" w:cs="Times New Roman"/>
      <w:sz w:val="18"/>
      <w:szCs w:val="18"/>
    </w:rPr>
  </w:style>
  <w:style w:type="paragraph" w:styleId="962" w:customStyle="1">
    <w:name w:val="目录 11"/>
    <w:basedOn w:val="719"/>
    <w:next w:val="71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3" w:customStyle="1">
    <w:name w:val="目录 41"/>
    <w:basedOn w:val="719"/>
    <w:next w:val="719"/>
    <w:uiPriority w:val="0"/>
    <w:semiHidden/>
    <w:qFormat/>
    <w:pPr>
      <w:ind w:left="630"/>
      <w:jc w:val="left"/>
    </w:pPr>
    <w:rPr>
      <w:rFonts w:ascii="Times New Roman" w:hAnsi="Times New Roman" w:eastAsia="宋体" w:cs="Times New Roman"/>
      <w:szCs w:val="21"/>
    </w:rPr>
  </w:style>
  <w:style w:type="paragraph" w:styleId="964" w:customStyle="1">
    <w:name w:val="列表1"/>
    <w:basedOn w:val="719"/>
    <w:uiPriority w:val="0"/>
    <w:qFormat/>
    <w:pPr>
      <w:ind w:left="200" w:hanging="200"/>
    </w:pPr>
    <w:rPr>
      <w:rFonts w:ascii="Times New Roman" w:hAnsi="Times New Roman" w:eastAsia="宋体" w:cs="Times New Roman"/>
      <w:szCs w:val="21"/>
    </w:rPr>
  </w:style>
  <w:style w:type="paragraph" w:styleId="965" w:customStyle="1">
    <w:name w:val="目录 61"/>
    <w:basedOn w:val="719"/>
    <w:next w:val="719"/>
    <w:uiPriority w:val="0"/>
    <w:semiHidden/>
    <w:qFormat/>
    <w:pPr>
      <w:ind w:left="1050"/>
      <w:jc w:val="left"/>
    </w:pPr>
    <w:rPr>
      <w:rFonts w:ascii="Times New Roman" w:hAnsi="Times New Roman" w:eastAsia="宋体" w:cs="Times New Roman"/>
      <w:szCs w:val="21"/>
    </w:rPr>
  </w:style>
  <w:style w:type="paragraph" w:styleId="966" w:customStyle="1">
    <w:name w:val="正文文本缩进 31"/>
    <w:basedOn w:val="719"/>
    <w:link w:val="967"/>
    <w:uiPriority w:val="0"/>
    <w:qFormat/>
    <w:pPr>
      <w:ind w:left="645" w:firstLine="645"/>
    </w:pPr>
    <w:rPr>
      <w:rFonts w:ascii="Arial" w:hAnsi="Arial" w:eastAsia="仿宋_GB2312" w:cs="Arial"/>
      <w:color w:val="ffff00"/>
      <w:sz w:val="32"/>
      <w:szCs w:val="32"/>
    </w:rPr>
  </w:style>
  <w:style w:type="character" w:styleId="967" w:customStyle="1">
    <w:name w:val="正文文本缩进 3 字符"/>
    <w:link w:val="966"/>
    <w:uiPriority w:val="0"/>
    <w:qFormat/>
    <w:rPr>
      <w:rFonts w:ascii="Arial" w:hAnsi="Arial" w:eastAsia="仿宋_GB2312" w:cs="Arial"/>
      <w:color w:val="ffff00"/>
      <w:sz w:val="32"/>
      <w:szCs w:val="32"/>
    </w:rPr>
  </w:style>
  <w:style w:type="paragraph" w:styleId="968" w:customStyle="1">
    <w:name w:val="图表目录1"/>
    <w:basedOn w:val="719"/>
    <w:next w:val="719"/>
    <w:uiPriority w:val="0"/>
    <w:semiHidden/>
    <w:qFormat/>
    <w:pPr>
      <w:ind w:left="840" w:hanging="420"/>
    </w:pPr>
    <w:rPr>
      <w:rFonts w:ascii="Times New Roman" w:hAnsi="Times New Roman" w:eastAsia="宋体" w:cs="Times New Roman"/>
      <w:szCs w:val="21"/>
    </w:rPr>
  </w:style>
  <w:style w:type="paragraph" w:styleId="969" w:customStyle="1">
    <w:name w:val="目录 21"/>
    <w:basedOn w:val="719"/>
    <w:next w:val="719"/>
    <w:uiPriority w:val="0"/>
    <w:semiHidden/>
    <w:qFormat/>
    <w:pPr>
      <w:ind w:left="210"/>
      <w:jc w:val="left"/>
    </w:pPr>
    <w:rPr>
      <w:rFonts w:ascii="Times New Roman" w:hAnsi="Times New Roman" w:eastAsia="宋体" w:cs="Times New Roman"/>
      <w:smallCaps/>
      <w:szCs w:val="24"/>
    </w:rPr>
  </w:style>
  <w:style w:type="paragraph" w:styleId="970" w:customStyle="1">
    <w:name w:val="目录 91"/>
    <w:basedOn w:val="719"/>
    <w:next w:val="719"/>
    <w:uiPriority w:val="0"/>
    <w:semiHidden/>
    <w:qFormat/>
    <w:pPr>
      <w:ind w:left="1680"/>
      <w:jc w:val="left"/>
    </w:pPr>
    <w:rPr>
      <w:rFonts w:ascii="Times New Roman" w:hAnsi="Times New Roman" w:eastAsia="宋体" w:cs="Times New Roman"/>
      <w:szCs w:val="21"/>
    </w:rPr>
  </w:style>
  <w:style w:type="paragraph" w:styleId="971" w:customStyle="1">
    <w:name w:val="正文文本 21"/>
    <w:basedOn w:val="719"/>
    <w:link w:val="972"/>
    <w:uiPriority w:val="0"/>
    <w:qFormat/>
    <w:pPr>
      <w:jc w:val="center"/>
      <w:widowControl/>
    </w:pPr>
    <w:rPr>
      <w:rFonts w:ascii="楷体_GB2312" w:hAnsi="Times New Roman" w:eastAsia="楷体_GB2312" w:cs="Times New Roman"/>
      <w:sz w:val="28"/>
      <w:szCs w:val="28"/>
    </w:rPr>
  </w:style>
  <w:style w:type="character" w:styleId="972" w:customStyle="1">
    <w:name w:val="正文文本 2 字符"/>
    <w:link w:val="971"/>
    <w:uiPriority w:val="0"/>
    <w:qFormat/>
    <w:rPr>
      <w:rFonts w:ascii="楷体_GB2312" w:hAnsi="Times New Roman" w:eastAsia="楷体_GB2312" w:cs="Times New Roman"/>
      <w:sz w:val="28"/>
      <w:szCs w:val="28"/>
    </w:rPr>
  </w:style>
  <w:style w:type="paragraph" w:styleId="973" w:customStyle="1">
    <w:name w:val="普通(网站)1"/>
    <w:basedOn w:val="719"/>
    <w:uiPriority w:val="99"/>
    <w:qFormat/>
    <w:pPr>
      <w:jc w:val="left"/>
      <w:spacing w:before="100" w:beforeAutospacing="1" w:after="100" w:afterAutospacing="1"/>
      <w:widowControl/>
    </w:pPr>
    <w:rPr>
      <w:rFonts w:ascii="宋体" w:hAnsi="宋体" w:eastAsia="宋体" w:cs="宋体"/>
      <w:sz w:val="24"/>
      <w:szCs w:val="24"/>
    </w:rPr>
  </w:style>
  <w:style w:type="paragraph" w:styleId="974" w:customStyle="1">
    <w:name w:val="索引 11"/>
    <w:basedOn w:val="719"/>
    <w:next w:val="719"/>
    <w:uiPriority w:val="0"/>
    <w:semiHidden/>
    <w:qFormat/>
    <w:pPr>
      <w:spacing w:line="240" w:lineRule="atLeast"/>
    </w:pPr>
    <w:rPr>
      <w:rFonts w:ascii="Times New Roman" w:hAnsi="Times New Roman" w:eastAsia="宋体" w:cs="Times New Roman"/>
      <w:b/>
      <w:bCs/>
      <w:szCs w:val="21"/>
    </w:rPr>
  </w:style>
  <w:style w:type="paragraph" w:styleId="975" w:customStyle="1">
    <w:name w:val="批注主题1"/>
    <w:basedOn w:val="938"/>
    <w:next w:val="938"/>
    <w:link w:val="976"/>
    <w:uiPriority w:val="0"/>
    <w:semiHidden/>
    <w:qFormat/>
    <w:rPr>
      <w:rFonts w:ascii="Times New Roman" w:hAnsi="Times New Roman" w:eastAsia="宋体" w:cs="Times New Roman"/>
      <w:b/>
      <w:bCs/>
      <w:szCs w:val="21"/>
    </w:rPr>
  </w:style>
  <w:style w:type="character" w:styleId="976" w:customStyle="1">
    <w:name w:val="批注主题 字符"/>
    <w:link w:val="975"/>
    <w:uiPriority w:val="0"/>
    <w:semiHidden/>
    <w:qFormat/>
    <w:rPr>
      <w:rFonts w:ascii="Times New Roman" w:hAnsi="Times New Roman" w:eastAsia="宋体" w:cs="Times New Roman"/>
      <w:b/>
      <w:bCs/>
      <w:szCs w:val="21"/>
    </w:rPr>
  </w:style>
  <w:style w:type="paragraph" w:styleId="977" w:customStyle="1">
    <w:name w:val="正文首行缩进1"/>
    <w:basedOn w:val="719"/>
    <w:link w:val="978"/>
    <w:uiPriority w:val="0"/>
    <w:qFormat/>
    <w:pPr>
      <w:ind w:firstLine="200"/>
      <w:spacing w:line="360" w:lineRule="auto"/>
    </w:pPr>
    <w:rPr>
      <w:rFonts w:ascii="仿宋_GB2312" w:hAnsi="Times New Roman" w:eastAsia="仿宋_GB2312" w:cs="Times New Roman"/>
      <w:sz w:val="30"/>
      <w:szCs w:val="30"/>
    </w:rPr>
  </w:style>
  <w:style w:type="character" w:styleId="978" w:customStyle="1">
    <w:name w:val="正文文本首行缩进 字符"/>
    <w:link w:val="977"/>
    <w:uiPriority w:val="0"/>
    <w:qFormat/>
    <w:rPr>
      <w:rFonts w:ascii="仿宋_GB2312" w:hAnsi="Times New Roman" w:eastAsia="仿宋_GB2312" w:cs="Times New Roman"/>
      <w:sz w:val="30"/>
      <w:szCs w:val="30"/>
    </w:rPr>
  </w:style>
  <w:style w:type="paragraph" w:styleId="979" w:customStyle="1">
    <w:name w:val="正文首行缩进 21"/>
    <w:basedOn w:val="944"/>
    <w:link w:val="980"/>
    <w:uiPriority w:val="0"/>
    <w:qFormat/>
    <w:pPr>
      <w:ind w:left="0" w:firstLine="420"/>
      <w:spacing w:after="0" w:line="360" w:lineRule="auto"/>
    </w:pPr>
    <w:rPr>
      <w:rFonts w:ascii="宋体" w:hAnsi="宋体" w:eastAsia="宋体" w:cs="Times New Roman"/>
      <w:szCs w:val="20"/>
    </w:rPr>
  </w:style>
  <w:style w:type="character" w:styleId="980" w:customStyle="1">
    <w:name w:val="正文文本首行缩进 2 字符"/>
    <w:link w:val="979"/>
    <w:uiPriority w:val="0"/>
    <w:qFormat/>
    <w:rPr>
      <w:rFonts w:ascii="宋体" w:hAnsi="宋体" w:eastAsia="宋体" w:cs="Times New Roman"/>
      <w:szCs w:val="20"/>
    </w:rPr>
  </w:style>
  <w:style w:type="table" w:styleId="981" w:customStyle="1">
    <w:name w:val="网格型1"/>
    <w:basedOn w:val="923"/>
    <w:uiPriority w:val="0"/>
    <w:qFormat/>
    <w:pPr>
      <w:jc w:val="both"/>
      <w:widowControl w:val="off"/>
    </w:pPr>
    <w:rPr>
      <w:rFonts w:ascii="Times New Roman" w:hAnsi="Times New Roman" w:eastAsia="宋体" w:cs="Times New Roman"/>
      <w:sz w:val="20"/>
      <w:szCs w:val="20"/>
    </w:rPr>
    <w:tblPr/>
  </w:style>
  <w:style w:type="character" w:styleId="982" w:customStyle="1">
    <w:name w:val="要点1"/>
    <w:link w:val="719"/>
    <w:uiPriority w:val="0"/>
    <w:qFormat/>
    <w:rPr>
      <w:b/>
      <w:bCs/>
    </w:rPr>
  </w:style>
  <w:style w:type="character" w:styleId="983" w:customStyle="1">
    <w:name w:val="页码1"/>
    <w:link w:val="719"/>
    <w:uiPriority w:val="0"/>
    <w:qFormat/>
  </w:style>
  <w:style w:type="character" w:styleId="984" w:customStyle="1">
    <w:name w:val="已访问的超链接1"/>
    <w:basedOn w:val="922"/>
    <w:link w:val="719"/>
    <w:uiPriority w:val="0"/>
    <w:qFormat/>
    <w:rPr>
      <w:color w:val="800080"/>
      <w:u w:val="none"/>
    </w:rPr>
  </w:style>
  <w:style w:type="character" w:styleId="985" w:customStyle="1">
    <w:name w:val="强调1"/>
    <w:basedOn w:val="922"/>
    <w:link w:val="719"/>
    <w:uiPriority w:val="20"/>
    <w:qFormat/>
  </w:style>
  <w:style w:type="character" w:styleId="986" w:customStyle="1">
    <w:name w:val="HTML 定义1"/>
    <w:basedOn w:val="922"/>
    <w:link w:val="719"/>
    <w:uiPriority w:val="99"/>
    <w:unhideWhenUsed/>
    <w:qFormat/>
  </w:style>
  <w:style w:type="character" w:styleId="987" w:customStyle="1">
    <w:name w:val="HTML 打字机1"/>
    <w:basedOn w:val="922"/>
    <w:link w:val="719"/>
    <w:uiPriority w:val="99"/>
    <w:unhideWhenUsed/>
    <w:qFormat/>
    <w:rPr>
      <w:rFonts w:ascii="monospace" w:hAnsi="monospace" w:eastAsia="monospace" w:cs="monospace"/>
      <w:sz w:val="20"/>
    </w:rPr>
  </w:style>
  <w:style w:type="character" w:styleId="988" w:customStyle="1">
    <w:name w:val="HTML 缩写1"/>
    <w:basedOn w:val="922"/>
    <w:link w:val="719"/>
    <w:uiPriority w:val="99"/>
    <w:unhideWhenUsed/>
    <w:qFormat/>
  </w:style>
  <w:style w:type="character" w:styleId="989" w:customStyle="1">
    <w:name w:val="HTML 变量1"/>
    <w:basedOn w:val="922"/>
    <w:link w:val="719"/>
    <w:uiPriority w:val="99"/>
    <w:unhideWhenUsed/>
    <w:qFormat/>
  </w:style>
  <w:style w:type="character" w:styleId="990" w:customStyle="1">
    <w:name w:val="超链接1"/>
    <w:basedOn w:val="922"/>
    <w:link w:val="719"/>
    <w:uiPriority w:val="0"/>
    <w:qFormat/>
    <w:rPr>
      <w:color w:val="0000ff"/>
      <w:u w:val="none"/>
    </w:rPr>
  </w:style>
  <w:style w:type="character" w:styleId="991" w:customStyle="1">
    <w:name w:val="HTML 代码1"/>
    <w:basedOn w:val="922"/>
    <w:link w:val="719"/>
    <w:uiPriority w:val="99"/>
    <w:unhideWhenUsed/>
    <w:qFormat/>
    <w:rPr>
      <w:rFonts w:ascii="monospace" w:hAnsi="monospace" w:eastAsia="monospace" w:cs="monospace"/>
      <w:sz w:val="20"/>
    </w:rPr>
  </w:style>
  <w:style w:type="character" w:styleId="992" w:customStyle="1">
    <w:name w:val="批注引用1"/>
    <w:link w:val="719"/>
    <w:uiPriority w:val="0"/>
    <w:semiHidden/>
    <w:qFormat/>
    <w:rPr>
      <w:sz w:val="21"/>
      <w:szCs w:val="21"/>
    </w:rPr>
  </w:style>
  <w:style w:type="character" w:styleId="993" w:customStyle="1">
    <w:name w:val="HTML 引文1"/>
    <w:basedOn w:val="922"/>
    <w:link w:val="719"/>
    <w:uiPriority w:val="99"/>
    <w:unhideWhenUsed/>
    <w:qFormat/>
  </w:style>
  <w:style w:type="character" w:styleId="994" w:customStyle="1">
    <w:name w:val="HTML 键盘1"/>
    <w:basedOn w:val="922"/>
    <w:link w:val="719"/>
    <w:uiPriority w:val="99"/>
    <w:unhideWhenUsed/>
    <w:qFormat/>
    <w:rPr>
      <w:rFonts w:ascii="monospace" w:hAnsi="monospace" w:eastAsia="monospace" w:cs="monospace"/>
      <w:sz w:val="20"/>
    </w:rPr>
  </w:style>
  <w:style w:type="character" w:styleId="995" w:customStyle="1">
    <w:name w:val="HTML 样本1"/>
    <w:basedOn w:val="922"/>
    <w:link w:val="719"/>
    <w:uiPriority w:val="99"/>
    <w:unhideWhenUsed/>
    <w:qFormat/>
    <w:rPr>
      <w:rFonts w:ascii="monospace" w:hAnsi="monospace" w:eastAsia="monospace" w:cs="monospace"/>
    </w:rPr>
  </w:style>
  <w:style w:type="character" w:styleId="996" w:customStyle="1">
    <w:name w:val="font5 Char"/>
    <w:link w:val="719"/>
    <w:uiPriority w:val="0"/>
    <w:qFormat/>
    <w:rPr>
      <w:rFonts w:ascii="宋体" w:hAnsi="宋体" w:eastAsia="宋体"/>
      <w:sz w:val="28"/>
      <w:szCs w:val="28"/>
      <w:lang w:val="en-US" w:eastAsia="zh-CN" w:bidi="ar-SA"/>
    </w:rPr>
  </w:style>
  <w:style w:type="character" w:styleId="997" w:customStyle="1">
    <w:name w:val="二级目录 Char"/>
    <w:link w:val="998"/>
    <w:uiPriority w:val="0"/>
    <w:qFormat/>
    <w:rPr>
      <w:b/>
      <w:sz w:val="30"/>
      <w:szCs w:val="28"/>
    </w:rPr>
  </w:style>
  <w:style w:type="paragraph" w:styleId="998" w:customStyle="1">
    <w:name w:val="二级目录"/>
    <w:next w:val="719"/>
    <w:link w:val="99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9" w:customStyle="1">
    <w:name w:val="列出段落 Char"/>
    <w:link w:val="1000"/>
    <w:uiPriority w:val="0"/>
    <w:qFormat/>
    <w:rPr>
      <w:rFonts w:ascii="Calibri" w:hAnsi="Calibri"/>
      <w:sz w:val="24"/>
      <w:szCs w:val="24"/>
      <w:lang w:eastAsia="en-US" w:bidi="en-US"/>
    </w:rPr>
  </w:style>
  <w:style w:type="paragraph" w:styleId="1000" w:customStyle="1">
    <w:name w:val="列出段落1"/>
    <w:basedOn w:val="719"/>
    <w:link w:val="999"/>
    <w:uiPriority w:val="0"/>
    <w:qFormat/>
    <w:pPr>
      <w:contextualSpacing/>
      <w:ind w:left="720"/>
      <w:jc w:val="left"/>
      <w:widowControl/>
    </w:pPr>
    <w:rPr>
      <w:rFonts w:ascii="Calibri" w:hAnsi="Calibri"/>
      <w:sz w:val="24"/>
      <w:szCs w:val="24"/>
      <w:lang w:eastAsia="en-US" w:bidi="en-US"/>
    </w:rPr>
  </w:style>
  <w:style w:type="paragraph" w:styleId="1001"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2" w:customStyle="1">
    <w:name w:val=" Char"/>
    <w:basedOn w:val="936"/>
    <w:uiPriority w:val="0"/>
    <w:qFormat/>
    <w:rPr>
      <w:rFonts w:ascii="Tahoma" w:hAnsi="Tahoma"/>
      <w:sz w:val="24"/>
      <w:szCs w:val="24"/>
    </w:rPr>
  </w:style>
  <w:style w:type="paragraph" w:styleId="1003" w:customStyle="1">
    <w:name w:val="Char Char Char Char Char Char Char Char"/>
    <w:basedOn w:val="719"/>
    <w:uiPriority w:val="0"/>
    <w:qFormat/>
    <w:pPr>
      <w:jc w:val="left"/>
      <w:spacing w:after="160" w:line="240" w:lineRule="exact"/>
      <w:widowControl/>
    </w:pPr>
    <w:rPr>
      <w:rFonts w:ascii="Verdana" w:hAnsi="Verdana" w:eastAsia="宋体" w:cs="Times New Roman"/>
      <w:sz w:val="20"/>
      <w:szCs w:val="20"/>
      <w:lang w:eastAsia="en-US"/>
    </w:rPr>
  </w:style>
  <w:style w:type="paragraph" w:styleId="1004" w:customStyle="1">
    <w:name w:val="font6"/>
    <w:basedOn w:val="71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5" w:customStyle="1">
    <w:name w:val="Char"/>
    <w:basedOn w:val="719"/>
    <w:uiPriority w:val="0"/>
    <w:qFormat/>
    <w:pPr>
      <w:ind w:firstLine="200"/>
      <w:tabs>
        <w:tab w:val="left" w:pos="360" w:leader="none"/>
      </w:tabs>
    </w:pPr>
    <w:rPr>
      <w:rFonts w:ascii="Times New Roman" w:hAnsi="Times New Roman" w:eastAsia="宋体" w:cs="Times New Roman"/>
      <w:sz w:val="28"/>
      <w:szCs w:val="30"/>
    </w:rPr>
  </w:style>
  <w:style w:type="paragraph" w:styleId="1006" w:customStyle="1">
    <w:name w:val="font5"/>
    <w:basedOn w:val="71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7" w:customStyle="1">
    <w:name w:val=" Char Char Char Char Char Char Char Char"/>
    <w:basedOn w:val="719"/>
    <w:uiPriority w:val="0"/>
    <w:qFormat/>
    <w:pPr>
      <w:jc w:val="left"/>
      <w:spacing w:after="160" w:line="240" w:lineRule="exact"/>
      <w:widowControl/>
    </w:pPr>
    <w:rPr>
      <w:rFonts w:ascii="Verdana" w:hAnsi="Verdana" w:eastAsia="宋体" w:cs="Times New Roman"/>
      <w:sz w:val="20"/>
      <w:szCs w:val="20"/>
      <w:lang w:eastAsia="en-US"/>
    </w:rPr>
  </w:style>
  <w:style w:type="paragraph" w:styleId="1008" w:customStyle="1">
    <w:name w:val="标题 21"/>
    <w:basedOn w:val="719"/>
    <w:next w:val="719"/>
    <w:uiPriority w:val="0"/>
    <w:qFormat/>
    <w:pPr>
      <w:keepLines/>
      <w:keepNext/>
      <w:spacing w:before="260" w:after="260" w:line="413" w:lineRule="auto"/>
      <w:outlineLvl w:val="1"/>
    </w:pPr>
    <w:rPr>
      <w:rFonts w:ascii="Arial" w:hAnsi="Arial" w:eastAsia="黑体"/>
      <w:b/>
      <w:sz w:val="32"/>
      <w:szCs w:val="20"/>
    </w:rPr>
  </w:style>
  <w:style w:type="paragraph" w:styleId="1009" w:customStyle="1">
    <w:name w:val="font7"/>
    <w:basedOn w:val="71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10" w:customStyle="1">
    <w:name w:val="xl28"/>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1" w:customStyle="1">
    <w:name w:val="普通 (Web)"/>
    <w:basedOn w:val="719"/>
    <w:uiPriority w:val="0"/>
    <w:qFormat/>
    <w:pPr>
      <w:jc w:val="left"/>
      <w:spacing w:before="100" w:beforeAutospacing="1" w:after="100" w:afterAutospacing="1"/>
      <w:widowControl/>
    </w:pPr>
    <w:rPr>
      <w:rFonts w:ascii="宋体" w:hAnsi="宋体" w:eastAsia="宋体" w:cs="Times New Roman"/>
      <w:sz w:val="24"/>
      <w:szCs w:val="24"/>
    </w:rPr>
  </w:style>
  <w:style w:type="paragraph" w:styleId="1012" w:customStyle="1">
    <w:name w:val="Char Char Char Char"/>
    <w:basedOn w:val="936"/>
    <w:uiPriority w:val="0"/>
    <w:qFormat/>
    <w:pPr>
      <w:spacing w:line="360" w:lineRule="auto"/>
    </w:pPr>
    <w:rPr>
      <w:rFonts w:ascii="Tahoma" w:hAnsi="Tahoma"/>
      <w:sz w:val="24"/>
      <w:szCs w:val="24"/>
    </w:rPr>
  </w:style>
  <w:style w:type="paragraph" w:styleId="1013" w:customStyle="1">
    <w:name w:val="xl24"/>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4" w:customStyle="1">
    <w:name w:val="table_lines"/>
    <w:basedOn w:val="719"/>
    <w:uiPriority w:val="0"/>
    <w:qFormat/>
    <w:pPr>
      <w:jc w:val="left"/>
      <w:widowControl/>
    </w:pPr>
    <w:rPr>
      <w:rFonts w:ascii="Times New Roman" w:hAnsi="Times New Roman" w:eastAsia="宋体" w:cs="Times New Roman"/>
      <w:sz w:val="20"/>
      <w:szCs w:val="20"/>
      <w:lang w:val="de-DE" w:eastAsia="de-DE"/>
    </w:rPr>
  </w:style>
  <w:style w:type="paragraph" w:styleId="1015" w:customStyle="1">
    <w:name w:val=" Char Char Char Char Char Char Char Char Char Char"/>
    <w:basedOn w:val="719"/>
    <w:uiPriority w:val="0"/>
    <w:qFormat/>
    <w:pPr>
      <w:spacing w:line="360" w:lineRule="auto"/>
    </w:pPr>
    <w:rPr>
      <w:rFonts w:ascii="Times New Roman" w:hAnsi="Times New Roman" w:eastAsia="宋体" w:cs="Times New Roman"/>
      <w:sz w:val="24"/>
      <w:szCs w:val="20"/>
    </w:rPr>
  </w:style>
  <w:style w:type="paragraph" w:styleId="1016" w:customStyle="1">
    <w:name w:val=" Char Char Char Char"/>
    <w:basedOn w:val="936"/>
    <w:uiPriority w:val="0"/>
    <w:qFormat/>
    <w:pPr>
      <w:spacing w:line="360" w:lineRule="auto"/>
    </w:pPr>
    <w:rPr>
      <w:rFonts w:ascii="Tahoma" w:hAnsi="Tahoma"/>
      <w:sz w:val="24"/>
      <w:szCs w:val="24"/>
    </w:rPr>
  </w:style>
  <w:style w:type="paragraph" w:styleId="101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9" w:customStyle="1">
    <w:name w:val="样式1"/>
    <w:basedOn w:val="719"/>
    <w:uiPriority w:val="0"/>
    <w:qFormat/>
    <w:pPr>
      <w:numPr>
        <w:ilvl w:val="0"/>
        <w:numId w:val="3"/>
      </w:numPr>
    </w:pPr>
    <w:rPr>
      <w:rFonts w:ascii="宋体" w:hAnsi="宋体" w:eastAsia="宋体" w:cs="Times New Roman"/>
      <w:szCs w:val="21"/>
    </w:rPr>
  </w:style>
  <w:style w:type="paragraph" w:styleId="1020" w:customStyle="1">
    <w:name w:val="xl25"/>
    <w:basedOn w:val="71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1" w:customStyle="1">
    <w:name w:val="列表段落"/>
    <w:basedOn w:val="719"/>
    <w:uiPriority w:val="0"/>
    <w:qFormat/>
    <w:pPr>
      <w:contextualSpacing/>
      <w:ind w:left="720"/>
      <w:jc w:val="left"/>
      <w:widowControl/>
    </w:pPr>
    <w:rPr>
      <w:rFonts w:ascii="Calibri" w:hAnsi="Calibri" w:eastAsia="宋体" w:cs="Times New Roman"/>
      <w:sz w:val="24"/>
      <w:szCs w:val="24"/>
      <w:lang w:eastAsia="en-US" w:bidi="en-US"/>
    </w:rPr>
  </w:style>
  <w:style w:type="paragraph" w:styleId="1022" w:customStyle="1">
    <w:name w:val="xl26"/>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customStyle="1">
    <w:name w:val="首行缩进"/>
    <w:basedOn w:val="719"/>
    <w:uiPriority w:val="0"/>
    <w:qFormat/>
    <w:pPr>
      <w:ind w:firstLine="480"/>
    </w:pPr>
    <w:rPr>
      <w:rFonts w:ascii="Times New Roman" w:hAnsi="Times New Roman" w:cs="Times New Roman"/>
      <w:lang w:val="zh-CN"/>
    </w:rPr>
  </w:style>
  <w:style w:type="paragraph" w:styleId="1024" w:customStyle="1">
    <w:name w:val="标题1"/>
    <w:basedOn w:val="719"/>
    <w:next w:val="71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5" w:customStyle="1">
    <w:name w:val="xl29"/>
    <w:basedOn w:val="71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6" w:customStyle="1">
    <w:name w:val="table_1stline"/>
    <w:basedOn w:val="719"/>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8" w:customStyle="1">
    <w:name w:val="标题3"/>
    <w:basedOn w:val="719"/>
    <w:next w:val="719"/>
    <w:uiPriority w:val="0"/>
    <w:qFormat/>
    <w:pPr>
      <w:ind w:firstLine="624"/>
      <w:spacing w:line="590" w:lineRule="atLeast"/>
    </w:pPr>
    <w:rPr>
      <w:rFonts w:ascii="方正黑体_GBK" w:hAnsi="Times New Roman" w:eastAsia="方正黑体_GBK" w:cs="Times New Roman"/>
      <w:sz w:val="32"/>
      <w:szCs w:val="32"/>
    </w:rPr>
  </w:style>
  <w:style w:type="paragraph" w:styleId="1029" w:customStyle="1">
    <w:name w:val="图标"/>
    <w:basedOn w:val="719"/>
    <w:next w:val="71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0" w:customStyle="1">
    <w:name w:val="普通正文"/>
    <w:basedOn w:val="719"/>
    <w:uiPriority w:val="0"/>
    <w:qFormat/>
    <w:pPr>
      <w:ind w:firstLine="480"/>
      <w:jc w:val="left"/>
      <w:spacing w:before="120" w:after="120" w:line="360" w:lineRule="auto"/>
    </w:pPr>
    <w:rPr>
      <w:rFonts w:ascii="Arial" w:hAnsi="Arial" w:eastAsia="宋体" w:cs="Times New Roman"/>
      <w:sz w:val="24"/>
      <w:szCs w:val="24"/>
    </w:rPr>
  </w:style>
  <w:style w:type="paragraph" w:styleId="1031" w:customStyle="1">
    <w:name w:val="xl30"/>
    <w:basedOn w:val="71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32" w:customStyle="1">
    <w:name w:val="xl27"/>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customStyle="1">
    <w:name w:val="Body Text(ch)"/>
    <w:basedOn w:val="719"/>
    <w:next w:val="942"/>
    <w:uiPriority w:val="0"/>
    <w:qFormat/>
    <w:pPr>
      <w:spacing w:after="120"/>
    </w:pPr>
    <w:rPr>
      <w:rFonts w:ascii="宋体" w:hAnsi="Arial" w:eastAsia="宋体" w:cs="Times New Roman"/>
      <w:bCs/>
      <w:iCs/>
      <w:szCs w:val="24"/>
    </w:rPr>
  </w:style>
  <w:style w:type="paragraph" w:styleId="1034" w:customStyle="1">
    <w:name w:val="正文空2字"/>
    <w:basedOn w:val="1035"/>
    <w:uiPriority w:val="99"/>
    <w:qFormat/>
    <w:pPr>
      <w:ind w:firstLine="640"/>
      <w:spacing w:line="560" w:lineRule="exact"/>
      <w:widowControl w:val="off"/>
    </w:pPr>
    <w:rPr>
      <w:rFonts w:ascii="仿宋_GB2312" w:hAnsi="仿宋_GB2312" w:cs="仿宋_GB2312"/>
      <w:lang w:val="zh-TW"/>
    </w:rPr>
  </w:style>
  <w:style w:type="paragraph" w:styleId="1035" w:customStyle="1">
    <w:name w:val="左对齐正文"/>
    <w:uiPriority w:val="99"/>
    <w:qFormat/>
    <w:rPr>
      <w:rFonts w:hint="default" w:ascii="Calibri" w:hAnsi="Calibri" w:eastAsia="仿宋_GB2312" w:cs="Calibri"/>
      <w:sz w:val="32"/>
      <w:szCs w:val="32"/>
      <w:lang w:val="en-US" w:eastAsia="zh-CN" w:bidi="ar-SA"/>
    </w:rPr>
  </w:style>
  <w:style w:type="paragraph" w:styleId="1036" w:customStyle="1">
    <w:name w:val="Normal_0_1"/>
    <w:uiPriority w:val="0"/>
    <w:qFormat/>
    <w:rPr>
      <w:rFonts w:hint="default" w:ascii="黑体" w:hAnsi="黑体" w:eastAsia="黑体" w:cs="Times New Roman"/>
      <w:b/>
      <w:sz w:val="32"/>
      <w:szCs w:val="24"/>
      <w:lang w:val="en-US" w:eastAsia="zh-CN" w:bidi="ar-SA"/>
    </w:rPr>
  </w:style>
  <w:style w:type="paragraph" w:styleId="1037" w:customStyle="1">
    <w:name w:val="4"/>
    <w:basedOn w:val="719"/>
    <w:next w:val="966"/>
    <w:uiPriority w:val="0"/>
    <w:qFormat/>
    <w:pPr>
      <w:ind w:firstLine="420"/>
      <w:spacing w:line="360" w:lineRule="auto"/>
    </w:pPr>
    <w:rPr>
      <w:rFonts w:ascii="Times New Roman" w:hAnsi="Times New Roman" w:eastAsia="宋体" w:cs="Times New Roman"/>
      <w:color w:val="ff0000"/>
      <w:sz w:val="24"/>
      <w:szCs w:val="24"/>
    </w:rPr>
  </w:style>
  <w:style w:type="paragraph" w:styleId="1038" w:customStyle="1">
    <w:name w:val="正文_16_0_0"/>
    <w:next w:val="1039"/>
    <w:uiPriority w:val="0"/>
    <w:qFormat/>
    <w:pPr>
      <w:jc w:val="both"/>
      <w:widowControl w:val="off"/>
    </w:pPr>
    <w:rPr>
      <w:rFonts w:hint="default" w:ascii="Calibri" w:hAnsi="Calibri" w:eastAsia="宋体" w:cs="Times New Roman"/>
      <w:sz w:val="21"/>
      <w:szCs w:val="22"/>
    </w:rPr>
  </w:style>
  <w:style w:type="paragraph" w:styleId="1039" w:customStyle="1">
    <w:name w:val="正文1_0"/>
    <w:uiPriority w:val="0"/>
    <w:qFormat/>
    <w:pPr>
      <w:jc w:val="both"/>
      <w:widowControl w:val="off"/>
    </w:pPr>
    <w:rPr>
      <w:rFonts w:hint="default" w:ascii="Times New Roman" w:hAnsi="Times New Roman" w:eastAsia="宋体" w:cs="Times New Roman"/>
      <w:szCs w:val="24"/>
    </w:rPr>
  </w:style>
  <w:style w:type="paragraph" w:styleId="1040" w:customStyle="1">
    <w:name w:val="Normal_18_0"/>
    <w:uiPriority w:val="0"/>
    <w:qFormat/>
    <w:rPr>
      <w:rFonts w:hint="default" w:ascii="黑体" w:hAnsi="黑体" w:eastAsia="黑体" w:cs="黑体"/>
      <w:b/>
      <w:sz w:val="32"/>
      <w:szCs w:val="24"/>
      <w:lang w:val="en-US" w:eastAsia="zh-CN" w:bidi="ar-SA"/>
    </w:rPr>
  </w:style>
  <w:style w:type="paragraph" w:styleId="1041" w:customStyle="1">
    <w:name w:val="正文_12_0_0_0_0"/>
    <w:basedOn w:val="719"/>
    <w:uiPriority w:val="0"/>
    <w:qFormat/>
    <w:rPr>
      <w:rFonts w:ascii="Times New Roman" w:hAnsi="Times New Roman"/>
      <w:szCs w:val="24"/>
    </w:rPr>
  </w:style>
  <w:style w:type="paragraph" w:styleId="104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Normal_20"/>
    <w:uiPriority w:val="0"/>
    <w:qFormat/>
    <w:rPr>
      <w:rFonts w:hint="default" w:ascii="黑体" w:hAnsi="黑体" w:eastAsia="黑体" w:cs="黑体"/>
      <w:b/>
      <w:sz w:val="32"/>
      <w:szCs w:val="24"/>
      <w:lang w:val="en-US" w:eastAsia="zh-CN" w:bidi="ar-SA"/>
    </w:rPr>
  </w:style>
  <w:style w:type="paragraph" w:styleId="104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Normal_3_0"/>
    <w:uiPriority w:val="0"/>
    <w:qFormat/>
    <w:rPr>
      <w:rFonts w:hint="default" w:ascii="黑体" w:hAnsi="黑体" w:eastAsia="黑体" w:cs="Times New Roman"/>
      <w:b/>
      <w:sz w:val="32"/>
      <w:szCs w:val="24"/>
      <w:lang w:bidi="ar-SA"/>
    </w:rPr>
  </w:style>
  <w:style w:type="paragraph" w:styleId="1048" w:customStyle="1">
    <w:name w:val="Normal_4_0"/>
    <w:uiPriority w:val="0"/>
    <w:qFormat/>
    <w:rPr>
      <w:rFonts w:hint="default" w:ascii="黑体" w:hAnsi="黑体" w:eastAsia="黑体" w:cs="Times New Roman"/>
      <w:b/>
      <w:sz w:val="32"/>
      <w:szCs w:val="24"/>
      <w:lang w:bidi="ar-SA"/>
    </w:rPr>
  </w:style>
  <w:style w:type="character" w:styleId="1049" w:customStyle="1">
    <w:name w:val="hour_am"/>
    <w:basedOn w:val="922"/>
    <w:link w:val="719"/>
    <w:uiPriority w:val="0"/>
    <w:qFormat/>
  </w:style>
  <w:style w:type="character" w:styleId="1050" w:customStyle="1">
    <w:name w:val="hover5"/>
    <w:basedOn w:val="922"/>
    <w:link w:val="719"/>
    <w:uiPriority w:val="0"/>
    <w:qFormat/>
    <w:rPr>
      <w:shd w:val="clear" w:color="auto" w:fill="eeeeee"/>
    </w:rPr>
  </w:style>
  <w:style w:type="character" w:styleId="1051" w:customStyle="1">
    <w:name w:val="old"/>
    <w:basedOn w:val="922"/>
    <w:link w:val="719"/>
    <w:uiPriority w:val="0"/>
    <w:qFormat/>
    <w:rPr>
      <w:color w:val="999999"/>
    </w:rPr>
  </w:style>
  <w:style w:type="character" w:styleId="1052" w:customStyle="1">
    <w:name w:val="glyphicon"/>
    <w:basedOn w:val="922"/>
    <w:link w:val="719"/>
    <w:uiPriority w:val="0"/>
    <w:qFormat/>
  </w:style>
  <w:style w:type="character" w:styleId="1053" w:customStyle="1">
    <w:name w:val="hour_pm"/>
    <w:basedOn w:val="922"/>
    <w:link w:val="719"/>
    <w:uiPriority w:val="0"/>
    <w:qFormat/>
  </w:style>
  <w:style w:type="character" w:styleId="1054" w:customStyle="1">
    <w:name w:val="layui-layer-tabnow"/>
    <w:basedOn w:val="922"/>
    <w:link w:val="719"/>
    <w:uiPriority w:val="0"/>
    <w:qFormat/>
    <w:rPr>
      <w:shd w:val="clear" w:color="auto" w:fill="ffffff"/>
    </w:rPr>
  </w:style>
  <w:style w:type="character" w:styleId="1055" w:customStyle="1">
    <w:name w:val="first-child"/>
    <w:basedOn w:val="922"/>
    <w:link w:val="719"/>
    <w:uiPriority w:val="0"/>
    <w:qFormat/>
  </w:style>
  <w:style w:type="character" w:styleId="1056" w:customStyle="1">
    <w:name w:val="hover3"/>
    <w:basedOn w:val="922"/>
    <w:link w:val="719"/>
    <w:uiPriority w:val="0"/>
    <w:qFormat/>
    <w:rPr>
      <w:shd w:val="clear" w:color="auto" w:fill="eeeeee"/>
    </w:rPr>
  </w:style>
  <w:style w:type="paragraph" w:styleId="1057" w:customStyle="1">
    <w:name w:val="正文_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UserStyle_266"/>
    <w:uiPriority w:val="0"/>
    <w:qFormat/>
    <w:pPr>
      <w:jc w:val="both"/>
    </w:pPr>
    <w:rPr>
      <w:rFonts w:hint="default" w:ascii="Calibri" w:hAnsi="Calibri" w:eastAsia="宋体" w:cs="Times New Roman"/>
      <w:sz w:val="21"/>
      <w:szCs w:val="24"/>
      <w:lang w:val="en-US" w:eastAsia="zh-CN" w:bidi="ar-SA"/>
    </w:rPr>
  </w:style>
  <w:style w:type="character" w:styleId="1059" w:customStyle="1">
    <w:name w:val="NormalCharacter_0"/>
    <w:link w:val="719"/>
    <w:uiPriority w:val="0"/>
    <w:qFormat/>
    <w:rPr>
      <w:rFonts w:ascii="Calibri" w:hAnsi="Calibri" w:eastAsia="宋体" w:cs="Times New Roman"/>
      <w:sz w:val="21"/>
      <w:szCs w:val="24"/>
      <w:lang w:val="en-US" w:eastAsia="zh-CN" w:bidi="ar-SA"/>
    </w:rPr>
  </w:style>
  <w:style w:type="paragraph" w:styleId="1060" w:customStyle="1">
    <w:name w:val="UserStyle_267"/>
    <w:uiPriority w:val="0"/>
    <w:qFormat/>
    <w:pPr>
      <w:jc w:val="both"/>
    </w:pPr>
    <w:rPr>
      <w:rFonts w:hint="default" w:ascii="Calibri" w:hAnsi="Calibri" w:eastAsia="宋体" w:cs="Times New Roman"/>
      <w:sz w:val="21"/>
      <w:szCs w:val="22"/>
      <w:lang w:val="en-US" w:eastAsia="zh-CN" w:bidi="ar-SA"/>
    </w:rPr>
  </w:style>
  <w:style w:type="paragraph" w:styleId="106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062" w:customStyle="1">
    <w:name w:val="NormalCharacter_0_0"/>
    <w:link w:val="719"/>
    <w:uiPriority w:val="0"/>
    <w:qFormat/>
    <w:rPr>
      <w:rFonts w:ascii="Calibri" w:hAnsi="Calibri" w:eastAsia="宋体" w:cs="Times New Roman"/>
      <w:sz w:val="21"/>
      <w:szCs w:val="24"/>
      <w:lang w:val="en-US" w:eastAsia="zh-CN" w:bidi="ar-SA"/>
    </w:rPr>
  </w:style>
  <w:style w:type="character" w:styleId="1063" w:customStyle="1">
    <w:name w:val="10"/>
    <w:link w:val="719"/>
    <w:uiPriority w:val="0"/>
    <w:qFormat/>
    <w:rPr>
      <w:rFonts w:ascii="Times New Roman" w:hAnsi="Times New Roman" w:eastAsia="Times New Roman" w:cs="Times New Roman"/>
    </w:rPr>
  </w:style>
  <w:style w:type="character" w:styleId="1064" w:customStyle="1">
    <w:name w:val="mini-outputtext1"/>
    <w:basedOn w:val="922"/>
    <w:link w:val="719"/>
    <w:uiPriority w:val="0"/>
    <w:qFormat/>
  </w:style>
  <w:style w:type="paragraph" w:styleId="1065" w:customStyle="1">
    <w:name w:val="正文_21"/>
    <w:basedOn w:val="1066"/>
    <w:uiPriority w:val="0"/>
    <w:qFormat/>
    <w:pPr>
      <w:jc w:val="both"/>
      <w:widowControl w:val="off"/>
    </w:pPr>
    <w:rPr>
      <w:rFonts w:ascii="Times New Roman" w:hAnsi="Times New Roman" w:eastAsia="宋体" w:cs="Times New Roman"/>
      <w:sz w:val="21"/>
      <w:lang w:val="en-US" w:eastAsia="zh-CN" w:bidi="ar-SA"/>
    </w:rPr>
  </w:style>
  <w:style w:type="paragraph" w:styleId="1066" w:customStyle="1">
    <w:name w:val="Normal_16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06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正文_22"/>
    <w:next w:val="1069"/>
    <w:uiPriority w:val="0"/>
    <w:qFormat/>
    <w:pPr>
      <w:jc w:val="both"/>
      <w:widowControl w:val="off"/>
    </w:pPr>
    <w:rPr>
      <w:rFonts w:hint="default" w:ascii="Calibri" w:hAnsi="Calibri" w:eastAsia="宋体" w:cs="Times New Roman"/>
      <w:sz w:val="21"/>
      <w:szCs w:val="24"/>
      <w:lang w:val="en-US" w:eastAsia="zh-CN" w:bidi="ar-SA"/>
    </w:rPr>
  </w:style>
  <w:style w:type="paragraph" w:styleId="1069" w:customStyle="1">
    <w:name w:val="脚注文本_0"/>
    <w:basedOn w:val="1068"/>
    <w:next w:val="1070"/>
    <w:uiPriority w:val="0"/>
    <w:qFormat/>
    <w:pPr>
      <w:jc w:val="left"/>
    </w:pPr>
  </w:style>
  <w:style w:type="paragraph" w:styleId="1070" w:customStyle="1">
    <w:name w:val="页眉_0"/>
    <w:basedOn w:val="1068"/>
    <w:uiPriority w:val="99"/>
    <w:qFormat/>
    <w:pPr>
      <w:jc w:val="center"/>
      <w:tabs>
        <w:tab w:val="center" w:pos="4153" w:leader="none"/>
        <w:tab w:val="right" w:pos="8306" w:leader="none"/>
      </w:tabs>
      <w:pBdr>
        <w:bottom w:val="single" w:color="000000" w:sz="6" w:space="1"/>
      </w:pBdr>
    </w:pPr>
    <w:rPr>
      <w:sz w:val="18"/>
      <w:szCs w:val="18"/>
    </w:rPr>
  </w:style>
  <w:style w:type="paragraph" w:styleId="1071"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character" w:styleId="1072" w:customStyle="1">
    <w:name w:val="hover"/>
    <w:basedOn w:val="922"/>
    <w:link w:val="719"/>
    <w:uiPriority w:val="0"/>
    <w:qFormat/>
    <w:rPr>
      <w:shd w:val="clear" w:color="auto" w:fill="eeeeee"/>
    </w:rPr>
  </w:style>
  <w:style w:type="paragraph" w:styleId="1073"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074"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075" w:customStyle="1">
    <w:name w:val="Heading 6_0"/>
    <w:next w:val="915"/>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character" w:styleId="1076" w:customStyle="1">
    <w:name w:val="15"/>
    <w:link w:val="719"/>
    <w:uiPriority w:val="0"/>
    <w:qFormat/>
    <w:rPr>
      <w:rFonts w:ascii="Times New Roman" w:hAnsi="Times New Roman" w:eastAsia="微软雅黑" w:cs="Times New Roman"/>
      <w:color w:val="cc0033"/>
    </w:rPr>
  </w:style>
  <w:style w:type="paragraph" w:styleId="1077" w:customStyle="1">
    <w:name w:val="正文_2_0_0"/>
    <w:next w:val="107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78" w:customStyle="1">
    <w:name w:val="正文_0"/>
    <w:uiPriority w:val="0"/>
    <w:qFormat/>
    <w:pPr>
      <w:widowControl w:val="off"/>
    </w:pPr>
    <w:rPr>
      <w:rFonts w:hint="default" w:ascii="宋体" w:hAnsi="宋体" w:eastAsia="宋体" w:cs="宋体"/>
      <w:sz w:val="24"/>
      <w:szCs w:val="24"/>
      <w:lang w:val="en-US" w:eastAsia="zh-CN" w:bidi="ar-SA"/>
    </w:rPr>
  </w:style>
  <w:style w:type="paragraph" w:styleId="1079" w:customStyle="1">
    <w:name w:val="正文2"/>
    <w:uiPriority w:val="0"/>
    <w:qFormat/>
    <w:rPr>
      <w:rFonts w:hint="default" w:ascii="Tahoma" w:hAnsi="Tahoma" w:eastAsia="微软雅黑" w:cs="Tahoma"/>
      <w:sz w:val="24"/>
      <w:szCs w:val="24"/>
      <w:lang w:val="en-US" w:eastAsia="zh-CN" w:bidi="ar-SA"/>
    </w:rPr>
  </w:style>
  <w:style w:type="numbering" w:styleId="12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bcb6f0b6-8320-4a9c-82d8-1009dc454017</errorID>
      <errorWord>间</errorWord>
      <group>L1_Word</group>
      <groupName>字词问题</groupName>
      <ability>L2_Typo</ability>
      <abilityName>字词错误</abilityName>
      <candidateList>
        <item>间之</item>
      </candidateList>
      <explain/>
      <paraID>6DFF8BFE</paraID>
      <start>14</start>
      <end>16</end>
      <status>modified</status>
      <modifiedWord>间之</modifiedWord>
      <trackRevisions>false</trackRevisions>
    </reviewItem>
    <reviewItem>
      <errorID>f19e93a9-c9e7-47d7-bfcf-f226d467ac3f</errorID>
      <errorWord>子</errorWord>
      <group>L1_Word</group>
      <groupName>字词问题</groupName>
      <ability>L2_Typo</ability>
      <abilityName>字词错误</abilityName>
      <candidateList>
        <item>子文</item>
      </candidateList>
      <explain/>
      <paraID>18A94B3D</paraID>
      <start>162</start>
      <end>163</end>
      <status>ignored</status>
      <modifiedWord/>
      <trackRevisions>false</trackRevisions>
    </reviewItem>
    <reviewItem>
      <errorID>b7a09ff4-fe02-4c14-aa4f-076ba33ad269</errorID>
      <errorWord>做无效响应处理</errorWord>
      <group>L1_Word</group>
      <groupName>字词问题</groupName>
      <ability>L2_Typo</ability>
      <abilityName>字词错误</abilityName>
      <candidateList>
        <item>作无效响应处理</item>
      </candidateList>
      <explain/>
      <paraID>5785F303</paraID>
      <start>67</start>
      <end>74</end>
      <status>modified</status>
      <modifiedWord>作无效响应处理</modifiedWord>
      <trackRevisions>false</trackRevisions>
    </reviewItem>
    <reviewItem>
      <errorID>ed95b940-ead3-40a3-a70d-e76e6d349ca7</errorID>
      <errorWord>，</errorWord>
      <group>L1_Word</group>
      <groupName>字词问题</groupName>
      <ability>L2_Typo</ability>
      <abilityName>字词错误</abilityName>
      <candidateList>
        <item>，在</item>
      </candidateList>
      <explain/>
      <paraID>3C95DFB0</paraID>
      <start>58</start>
      <end>60</end>
      <status>modified</status>
      <modifiedWord>，在</modifiedWord>
      <trackRevisions>false</trackRevisions>
    </reviewItem>
    <reviewItem>
      <errorID>4d4ba7c9-802a-495f-90cb-04ae4e768e23</errorID>
      <errorWord>人确定成交供应商</errorWord>
      <group>L1_Word</group>
      <groupName>字词问题</groupName>
      <ability>L2_Typo</ability>
      <abilityName>字词错误</abilityName>
      <candidateList>
        <item>人在确定成交供应商</item>
      </candidateList>
      <explain/>
      <paraID> 46E0968</paraID>
      <start>9</start>
      <end>18</end>
      <status>modified</status>
      <modifiedWord>人在确定成交供应商</modifiedWord>
      <trackRevisions>false</trackRevisions>
    </reviewItem>
    <reviewItem>
      <errorID>1f6bc98a-3dae-48bf-bcfd-6efd61eaf070</errorID>
      <errorWord>(</errorWord>
      <group>L1_Punc</group>
      <groupName>标点问题</groupName>
      <ability>L2_Punc_CN</ability>
      <abilityName>标点符号问题</abilityName>
      <candidateList/>
      <explain>同一形式括号套用。</explain>
      <paraID>230293EF</paraID>
      <start>58</start>
      <end>59</end>
      <status>ignored</status>
      <modifiedWord/>
      <trackRevisions>false</trackRevisions>
    </reviewItem>
    <reviewItem>
      <errorID>5de86170-7964-463e-a046-18f5b1117ea6</errorID>
      <errorWord>)</errorWord>
      <group>L1_Punc</group>
      <groupName>标点问题</groupName>
      <ability>L2_Punc_CN</ability>
      <abilityName>标点符号问题</abilityName>
      <candidateList/>
      <explain>同一形式括号套用。</explain>
      <paraID>230293EF</paraID>
      <start>61</start>
      <end>62</end>
      <status>ignored</status>
      <modifiedWord/>
      <trackRevisions>false</trackRevisions>
    </reviewItem>
    <reviewItem>
      <errorID>ad9bf2df-f926-4818-8e46-92910cd03140</errorID>
      <errorWord>）</errorWord>
      <group>L1_Punc</group>
      <groupName>标点问题</groupName>
      <ability>L2_Punc_CN</ability>
      <abilityName>标点符号问题</abilityName>
      <candidateList/>
      <explain>同一形式括号套用。</explain>
      <paraID>230293EF</paraID>
      <start>92</start>
      <end>93</end>
      <status>ignored</status>
      <modifiedWord/>
      <trackRevisions>false</trackRevisions>
    </reviewItem>
    <reviewItem>
      <errorID>d8c196bc-1436-4d62-bb4e-9b45c3525aa4</errorID>
      <errorWord>法》《建设工程</errorWord>
      <group>L1_Word</group>
      <groupName>字词问题</groupName>
      <ability>L2_Typo</ability>
      <abilityName>字词错误</abilityName>
      <candidateList>
        <item>法》和《建设工程</item>
      </candidateList>
      <explain/>
      <paraID>3B0EFC99</paraID>
      <start>77</start>
      <end>85</end>
      <status>modified</status>
      <modifiedWord>法》和《建设工程</modifiedWord>
      <trackRevisions>false</trackRevisions>
    </reviewItem>
    <reviewItem>
      <errorID>613cdb0e-6771-45e4-b5ab-f66a192575d3</errorID>
      <errorWord>双方协商一致同意</errorWord>
      <group>L1_Word</group>
      <groupName>字词问题</groupName>
      <ability>L2_Typo</ability>
      <abilityName>字词错误</abilityName>
      <candidateList>
        <item>双方协商一致</item>
      </candidateList>
      <explain/>
      <paraID>38B6A6C8</paraID>
      <start>19</start>
      <end>25</end>
      <status>modified</status>
      <modifiedWord>双方协商一致</modifiedWord>
      <trackRevisions>false</trackRevisions>
    </reviewItem>
    <reviewItem>
      <errorID>9af58476-8385-4f14-adf0-5f66acfe2f41</errorID>
      <errorWord>）</errorWord>
      <group>L1_Punc</group>
      <groupName>标点问题</groupName>
      <ability>L2_Punc_CN</ability>
      <abilityName>标点符号问题</abilityName>
      <candidateList/>
      <explain>同一形式括号套用。</explain>
      <paraID>167962DE</paraID>
      <start>38</start>
      <end>39</end>
      <status>ignored</status>
      <modifiedWord/>
      <trackRevisions>false</trackRevisions>
    </reviewItem>
    <reviewItem>
      <errorID>d7e2f713-f4c8-46f9-9528-a6e38ed15469</errorID>
      <errorWord>）</errorWord>
      <group>L1_Punc</group>
      <groupName>标点问题</groupName>
      <ability>L2_Punc_CN</ability>
      <abilityName>标点符号问题</abilityName>
      <candidateList/>
      <explain>同一形式括号套用。</explain>
      <paraID>167962DE</paraID>
      <start>78</start>
      <end>79</end>
      <status>ignored</status>
      <modifiedWord/>
      <trackRevisions>false</trackRevisions>
    </reviewItem>
    <reviewItem>
      <errorID>7790cf11-9799-431e-a64b-14d32684a637</errorID>
      <errorWord>欠</errorWord>
      <group>L1_Word</group>
      <groupName>字词问题</groupName>
      <ability>L2_Typo</ability>
      <abilityName>字词错误</abilityName>
      <candidateList>
        <item>欠农</item>
      </candidateList>
      <explain/>
      <paraID> DA7F376</paraID>
      <start>771</start>
      <end>773</end>
      <status>modified</status>
      <modifiedWord>欠农</modifiedWord>
      <trackRevisions>false</trackRevisions>
    </reviewItem>
    <reviewItem>
      <errorID>89366e3c-3f50-4862-a5d5-aecb8506af5f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1FE8AC06</paraID>
      <start>2</start>
      <end>3</end>
      <status>ignored</status>
      <modifiedWord/>
      <trackRevisions>false</trackRevisions>
    </reviewItem>
    <reviewItem>
      <errorID>8bba1ce6-444f-4b11-8eed-4d282664b619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77C3080D</paraID>
      <start>32</start>
      <end>33</end>
      <status>ignored</status>
      <modifiedWord/>
      <trackRevisions>false</trackRevisions>
    </reviewItem>
    <reviewItem>
      <errorID>5ce77c21-aecb-4338-a88b-c1a71f091864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6F7B1A5B</paraID>
      <start>34</start>
      <end>35</end>
      <status>ignored</status>
      <modifiedWord/>
      <trackRevisions>false</trackRevisions>
    </reviewItem>
    <reviewItem>
      <errorID>574f2181-f0b3-42ba-a4f0-56290aa3ff2e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4845A021</paraID>
      <start>58</start>
      <end>59</end>
      <status>ignored</status>
      <modifiedWord/>
      <trackRevisions>false</trackRevisions>
    </reviewItem>
    <reviewItem>
      <errorID>cbd7fd4b-758f-4d28-b49a-12a1c1c7c6ae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5C7D5335</paraID>
      <start>89</start>
      <end>90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93A9CB-7451-40A5-9907-596FB2208DF3}"/>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蔡震</cp:lastModifiedBy>
  <cp:revision>15</cp:revision>
  <dcterms:created xsi:type="dcterms:W3CDTF">2023-03-27T07:28:00Z</dcterms:created>
  <dcterms:modified xsi:type="dcterms:W3CDTF">2026-08-04T09:06:21Z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9F4ADC4CC1AC45D7ACC74477F168727D_12</vt:lpwstr>
  </property>
  <property fmtid="{D5CDD505-2E9C-101B-9397-08002B2CF9AE}" pid="4" name="KSOTemplateDocerSaveRecord">
    <vt:lpwstr>eyJoZGlkIjoiMmFiYTFjMDQ3YTlkNzExYmU2M2I1NWE1Yjc2OWMyMmMiLCJ1c2VySWQiOiI1MjE1NDIwMjcifQ==</vt:lpwstr>
  </property>
</Properties>
</file>